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3B58CA0F" w:rsidR="000938E1" w:rsidRPr="00DC7F58" w:rsidRDefault="00594067" w:rsidP="000938E1">
      <w:pPr>
        <w:pStyle w:val="Puesto"/>
        <w:jc w:val="center"/>
        <w:rPr>
          <w:rFonts w:ascii="Arial" w:hAnsi="Arial" w:cs="Arial"/>
          <w:b/>
        </w:rPr>
      </w:pPr>
      <w:r>
        <w:rPr>
          <w:rFonts w:ascii="Arial" w:hAnsi="Arial" w:cs="Arial"/>
          <w:b/>
        </w:rPr>
        <w:t>Programa Operativo</w:t>
      </w:r>
      <w:r w:rsidR="000938E1" w:rsidRPr="00DC7F58">
        <w:rPr>
          <w:rFonts w:ascii="Arial" w:hAnsi="Arial" w:cs="Arial"/>
          <w:b/>
        </w:rPr>
        <w:t xml:space="preserve"> </w:t>
      </w:r>
      <w:r w:rsidR="00864812" w:rsidRPr="00DC7F58">
        <w:rPr>
          <w:rFonts w:ascii="Arial" w:hAnsi="Arial" w:cs="Arial"/>
          <w:b/>
        </w:rPr>
        <w:t xml:space="preserve">Trimestral </w:t>
      </w:r>
      <w:r w:rsidR="000938E1" w:rsidRPr="00DC7F58">
        <w:rPr>
          <w:rFonts w:ascii="Arial" w:hAnsi="Arial" w:cs="Arial"/>
          <w:b/>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106057">
      <w:pPr>
        <w:pStyle w:val="Sinespaciado"/>
        <w:jc w:val="center"/>
        <w:rPr>
          <w:rFonts w:ascii="Arial" w:hAnsi="Arial" w:cs="Arial"/>
          <w:b/>
          <w:sz w:val="24"/>
          <w:szCs w:val="24"/>
        </w:rPr>
      </w:pPr>
      <w:r w:rsidRPr="00E13637">
        <w:rPr>
          <w:rFonts w:ascii="Arial" w:hAnsi="Arial" w:cs="Arial"/>
          <w:b/>
          <w:sz w:val="24"/>
          <w:szCs w:val="24"/>
        </w:rPr>
        <w:t>COMITÉ MUNICIPAL DE REGULARIZACIÓN DE</w:t>
      </w:r>
      <w:r w:rsidRPr="00106057">
        <w:t xml:space="preserve"> </w:t>
      </w:r>
      <w:r w:rsidRPr="00E13637">
        <w:rPr>
          <w:rFonts w:ascii="Arial" w:hAnsi="Arial" w:cs="Arial"/>
          <w:b/>
          <w:sz w:val="24"/>
          <w:szCs w:val="24"/>
        </w:rPr>
        <w:t>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2B19CD7D" w:rsidR="0056276F" w:rsidRDefault="0056276F" w:rsidP="0073485B">
      <w:pPr>
        <w:jc w:val="both"/>
        <w:rPr>
          <w:rFonts w:ascii="Arial" w:hAnsi="Arial" w:cs="Arial"/>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AD27D7">
        <w:rPr>
          <w:rFonts w:ascii="Arial" w:hAnsi="Arial" w:cs="Arial"/>
          <w:b/>
          <w:i/>
          <w:sz w:val="24"/>
          <w:szCs w:val="24"/>
        </w:rPr>
        <w:t xml:space="preserve">Del 01 de </w:t>
      </w:r>
      <w:proofErr w:type="gramStart"/>
      <w:r w:rsidR="00AD27D7">
        <w:rPr>
          <w:rFonts w:ascii="Arial" w:hAnsi="Arial" w:cs="Arial"/>
          <w:b/>
          <w:i/>
          <w:sz w:val="24"/>
          <w:szCs w:val="24"/>
        </w:rPr>
        <w:t>Abril</w:t>
      </w:r>
      <w:proofErr w:type="gramEnd"/>
      <w:r w:rsidR="00AD27D7">
        <w:rPr>
          <w:rFonts w:ascii="Arial" w:hAnsi="Arial" w:cs="Arial"/>
          <w:b/>
          <w:i/>
          <w:sz w:val="24"/>
          <w:szCs w:val="24"/>
        </w:rPr>
        <w:t xml:space="preserve"> al 30 de</w:t>
      </w:r>
      <w:r w:rsidR="005160E6">
        <w:rPr>
          <w:rFonts w:ascii="Arial" w:hAnsi="Arial" w:cs="Arial"/>
          <w:b/>
          <w:i/>
          <w:sz w:val="24"/>
          <w:szCs w:val="24"/>
        </w:rPr>
        <w:t xml:space="preserve"> Junio</w:t>
      </w:r>
      <w:r w:rsidR="00867576">
        <w:rPr>
          <w:rFonts w:ascii="Arial" w:hAnsi="Arial" w:cs="Arial"/>
          <w:b/>
          <w:i/>
          <w:sz w:val="24"/>
          <w:szCs w:val="24"/>
        </w:rPr>
        <w:t xml:space="preserve"> del 2022.</w:t>
      </w:r>
    </w:p>
    <w:p w14:paraId="1AA80359" w14:textId="77777777" w:rsidR="00204EF0" w:rsidRPr="0056276F" w:rsidRDefault="00204EF0" w:rsidP="00204EF0">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3A952DFF" w14:textId="77777777" w:rsidR="00204EF0" w:rsidRPr="0056276F" w:rsidRDefault="00204EF0" w:rsidP="00204EF0">
      <w:pPr>
        <w:pStyle w:val="NormalWeb"/>
        <w:shd w:val="clear" w:color="auto" w:fill="FFFFFF"/>
        <w:spacing w:before="0" w:beforeAutospacing="0" w:after="150" w:afterAutospacing="0"/>
        <w:ind w:firstLine="708"/>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4B2D55D" w14:textId="77777777" w:rsidR="00867576" w:rsidRDefault="00867576" w:rsidP="00204EF0">
      <w:pPr>
        <w:jc w:val="center"/>
        <w:rPr>
          <w:rFonts w:ascii="Arial" w:hAnsi="Arial" w:cs="Arial"/>
          <w:b/>
          <w:sz w:val="24"/>
          <w:szCs w:val="24"/>
        </w:rPr>
      </w:pPr>
    </w:p>
    <w:p w14:paraId="1E335E27" w14:textId="77777777" w:rsidR="00204EF0" w:rsidRPr="002000B6" w:rsidRDefault="00204EF0" w:rsidP="00204EF0">
      <w:pPr>
        <w:jc w:val="center"/>
        <w:rPr>
          <w:rFonts w:ascii="Arial" w:hAnsi="Arial" w:cs="Arial"/>
          <w:b/>
          <w:sz w:val="24"/>
          <w:szCs w:val="24"/>
        </w:rPr>
      </w:pPr>
      <w:r w:rsidRPr="002000B6">
        <w:rPr>
          <w:rFonts w:ascii="Arial" w:hAnsi="Arial" w:cs="Arial"/>
          <w:b/>
          <w:sz w:val="24"/>
          <w:szCs w:val="24"/>
        </w:rPr>
        <w:lastRenderedPageBreak/>
        <w:t>OBJETIVO</w:t>
      </w:r>
    </w:p>
    <w:p w14:paraId="79D98F19" w14:textId="77777777" w:rsidR="00204EF0" w:rsidRPr="002000B6" w:rsidRDefault="00204EF0" w:rsidP="00204EF0">
      <w:pPr>
        <w:autoSpaceDE w:val="0"/>
        <w:autoSpaceDN w:val="0"/>
        <w:adjustRightInd w:val="0"/>
        <w:spacing w:line="360" w:lineRule="auto"/>
        <w:ind w:right="-1" w:firstLine="708"/>
        <w:jc w:val="both"/>
        <w:rPr>
          <w:rFonts w:ascii="Arial" w:eastAsia="Calibri" w:hAnsi="Arial" w:cs="Arial"/>
          <w:sz w:val="24"/>
          <w:szCs w:val="24"/>
        </w:rPr>
      </w:pPr>
      <w:r w:rsidRPr="002000B6">
        <w:rPr>
          <w:rFonts w:ascii="Arial" w:hAnsi="Arial" w:cs="Arial"/>
          <w:sz w:val="24"/>
          <w:szCs w:val="24"/>
        </w:rPr>
        <w:tab/>
      </w:r>
      <w:r w:rsidRPr="002000B6">
        <w:rPr>
          <w:rFonts w:ascii="Arial" w:eastAsia="Calibri" w:hAnsi="Arial" w:cs="Arial"/>
          <w:sz w:val="24"/>
          <w:szCs w:val="24"/>
        </w:rPr>
        <w:t>El presente Plan de Trabajo tiene como finalidad dar certeza jurídica a los bienes particulares y municipales, generar las condiciones de atender las necesidades y exigencias de los gobernados, logrando así el desarrollo social y económico de la población en general; otorgándoles certeza jurídica al momento de otorgarles un título de propiedad.</w:t>
      </w:r>
    </w:p>
    <w:p w14:paraId="0E2AB535" w14:textId="26C2579E" w:rsidR="00204EF0" w:rsidRPr="002000B6" w:rsidRDefault="002000B6" w:rsidP="002000B6">
      <w:pPr>
        <w:tabs>
          <w:tab w:val="center" w:pos="4419"/>
          <w:tab w:val="left" w:pos="6510"/>
        </w:tabs>
        <w:rPr>
          <w:rFonts w:ascii="Arial" w:hAnsi="Arial" w:cs="Arial"/>
          <w:sz w:val="24"/>
          <w:szCs w:val="24"/>
        </w:rPr>
      </w:pPr>
      <w:r w:rsidRPr="002000B6">
        <w:rPr>
          <w:rFonts w:ascii="Arial" w:hAnsi="Arial" w:cs="Arial"/>
          <w:b/>
          <w:sz w:val="24"/>
          <w:szCs w:val="24"/>
        </w:rPr>
        <w:tab/>
      </w:r>
      <w:r w:rsidR="00204EF0" w:rsidRPr="002000B6">
        <w:rPr>
          <w:rFonts w:ascii="Arial" w:hAnsi="Arial" w:cs="Arial"/>
          <w:b/>
          <w:sz w:val="24"/>
          <w:szCs w:val="24"/>
        </w:rPr>
        <w:t>METAS</w:t>
      </w:r>
      <w:r w:rsidRPr="002000B6">
        <w:rPr>
          <w:rFonts w:ascii="Arial" w:hAnsi="Arial" w:cs="Arial"/>
          <w:b/>
          <w:sz w:val="24"/>
          <w:szCs w:val="24"/>
        </w:rPr>
        <w:tab/>
      </w:r>
    </w:p>
    <w:p w14:paraId="177678B0" w14:textId="77777777" w:rsidR="00204EF0" w:rsidRPr="002000B6" w:rsidRDefault="00204EF0" w:rsidP="00AD27D7">
      <w:pPr>
        <w:spacing w:line="360" w:lineRule="auto"/>
        <w:jc w:val="both"/>
        <w:rPr>
          <w:rFonts w:ascii="Arial" w:eastAsia="Calibri" w:hAnsi="Arial" w:cs="Arial"/>
          <w:sz w:val="24"/>
          <w:szCs w:val="24"/>
        </w:rPr>
      </w:pPr>
      <w:r w:rsidRPr="002000B6">
        <w:rPr>
          <w:rFonts w:ascii="Arial" w:hAnsi="Arial" w:cs="Arial"/>
          <w:sz w:val="24"/>
          <w:szCs w:val="24"/>
        </w:rPr>
        <w:tab/>
        <w:t xml:space="preserve">Las acciones concretas a realizar dentro del presente Plan corresponden a las establecidas en La </w:t>
      </w:r>
      <w:r w:rsidRPr="002000B6">
        <w:rPr>
          <w:rFonts w:ascii="Arial" w:eastAsia="Calibri" w:hAnsi="Arial" w:cs="Arial"/>
          <w:sz w:val="24"/>
          <w:szCs w:val="24"/>
        </w:rPr>
        <w:t xml:space="preserve">Ley </w:t>
      </w:r>
      <w:r w:rsidRPr="002000B6">
        <w:rPr>
          <w:rFonts w:ascii="Arial" w:hAnsi="Arial" w:cs="Arial"/>
          <w:sz w:val="24"/>
          <w:szCs w:val="24"/>
        </w:rPr>
        <w:t>para La Regularización y Titulación de Predios Urbanos en el Estado de Jalisco</w:t>
      </w:r>
      <w:r w:rsidRPr="002000B6">
        <w:rPr>
          <w:rFonts w:ascii="Arial" w:eastAsia="Calibri" w:hAnsi="Arial" w:cs="Arial"/>
          <w:sz w:val="24"/>
          <w:szCs w:val="24"/>
        </w:rPr>
        <w:t xml:space="preserve"> y El Reglamento de Regularización de Predios Urbanos en Cabo Corrientes las cuales son las siguientes:</w:t>
      </w:r>
    </w:p>
    <w:p w14:paraId="14C071BA" w14:textId="270C5DAF" w:rsidR="00204EF0" w:rsidRPr="002000B6" w:rsidRDefault="00204EF0" w:rsidP="00204EF0">
      <w:pPr>
        <w:numPr>
          <w:ilvl w:val="0"/>
          <w:numId w:val="15"/>
        </w:numPr>
        <w:spacing w:after="0" w:line="240" w:lineRule="auto"/>
        <w:jc w:val="both"/>
        <w:rPr>
          <w:rFonts w:ascii="Arial" w:hAnsi="Arial" w:cs="Arial"/>
          <w:sz w:val="24"/>
          <w:szCs w:val="24"/>
        </w:rPr>
      </w:pPr>
      <w:r w:rsidRPr="002000B6">
        <w:rPr>
          <w:rFonts w:ascii="Arial" w:hAnsi="Arial" w:cs="Arial"/>
          <w:sz w:val="24"/>
          <w:szCs w:val="24"/>
        </w:rPr>
        <w:t>Clasificar y delimitar en sus planes y programas de desarrollo urbano las áreas de beneficio o afectación.</w:t>
      </w:r>
    </w:p>
    <w:p w14:paraId="57B22E77" w14:textId="77777777" w:rsidR="00204EF0" w:rsidRPr="002000B6"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 xml:space="preserve">Convocar y presidir las reuniones de la Comisión Municipal de Regularización; </w:t>
      </w:r>
    </w:p>
    <w:p w14:paraId="4F09204A" w14:textId="69AD6392" w:rsidR="00204EF0"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Suscribir las resoluciones administrativas que substancian el procedimiento de regularización</w:t>
      </w:r>
      <w:r w:rsidRPr="002000B6">
        <w:rPr>
          <w:rFonts w:ascii="Arial" w:hAnsi="Arial" w:cs="Arial"/>
          <w:b/>
          <w:sz w:val="24"/>
          <w:szCs w:val="24"/>
        </w:rPr>
        <w:t xml:space="preserve"> </w:t>
      </w:r>
    </w:p>
    <w:p w14:paraId="2C28A1E2" w14:textId="28D12CB2" w:rsidR="00204EF0" w:rsidRPr="00932AB6" w:rsidRDefault="00C8734C" w:rsidP="00204EF0">
      <w:pPr>
        <w:rPr>
          <w:rFonts w:ascii="Arial" w:hAnsi="Arial" w:cs="Arial"/>
          <w:b/>
          <w:sz w:val="16"/>
          <w:szCs w:val="16"/>
        </w:rPr>
      </w:pPr>
      <w:r>
        <w:rPr>
          <w:rFonts w:ascii="Arial" w:hAnsi="Arial" w:cs="Arial"/>
          <w:b/>
          <w:sz w:val="16"/>
          <w:szCs w:val="16"/>
        </w:rPr>
        <w:t xml:space="preserve"> </w:t>
      </w:r>
    </w:p>
    <w:p w14:paraId="633DB4E0" w14:textId="453A5AA0" w:rsidR="007A59B0" w:rsidRDefault="007B50EC" w:rsidP="007B50EC">
      <w:pPr>
        <w:tabs>
          <w:tab w:val="left" w:pos="2642"/>
        </w:tabs>
        <w:rPr>
          <w:rFonts w:ascii="Arial" w:hAnsi="Arial" w:cs="Arial"/>
          <w:b/>
          <w:sz w:val="24"/>
          <w:szCs w:val="24"/>
        </w:rPr>
      </w:pPr>
      <w:r>
        <w:rPr>
          <w:rFonts w:ascii="Arial" w:hAnsi="Arial" w:cs="Arial"/>
          <w:b/>
          <w:sz w:val="24"/>
          <w:szCs w:val="24"/>
        </w:rPr>
        <w:tab/>
      </w:r>
      <w:r w:rsidR="007A59B0">
        <w:rPr>
          <w:rFonts w:ascii="Arial" w:hAnsi="Arial" w:cs="Arial"/>
          <w:b/>
          <w:sz w:val="24"/>
          <w:szCs w:val="24"/>
        </w:rPr>
        <w:t>DESARROLLO DE ACTIVIDADES CONCRETAS</w:t>
      </w:r>
    </w:p>
    <w:p w14:paraId="4BA8D308" w14:textId="34C35944" w:rsidR="00824BD0" w:rsidRDefault="00750DF9" w:rsidP="005160E6">
      <w:pPr>
        <w:jc w:val="both"/>
        <w:rPr>
          <w:rFonts w:ascii="Arial" w:hAnsi="Arial" w:cs="Arial"/>
          <w:sz w:val="24"/>
          <w:szCs w:val="24"/>
        </w:rPr>
      </w:pPr>
      <w:r>
        <w:rPr>
          <w:rFonts w:ascii="Arial" w:hAnsi="Arial" w:cs="Arial"/>
          <w:b/>
          <w:sz w:val="24"/>
          <w:szCs w:val="24"/>
        </w:rPr>
        <w:t xml:space="preserve"> </w:t>
      </w:r>
      <w:r w:rsidR="007A59B0" w:rsidRPr="007A59B0">
        <w:rPr>
          <w:rFonts w:ascii="Arial" w:hAnsi="Arial" w:cs="Arial"/>
          <w:b/>
          <w:sz w:val="24"/>
          <w:szCs w:val="24"/>
        </w:rPr>
        <w:t xml:space="preserve">El día </w:t>
      </w:r>
      <w:r w:rsidR="005160E6">
        <w:rPr>
          <w:rFonts w:ascii="Arial" w:hAnsi="Arial" w:cs="Arial"/>
          <w:b/>
          <w:sz w:val="24"/>
          <w:szCs w:val="24"/>
        </w:rPr>
        <w:t xml:space="preserve">11 de </w:t>
      </w:r>
      <w:proofErr w:type="gramStart"/>
      <w:r w:rsidR="005160E6">
        <w:rPr>
          <w:rFonts w:ascii="Arial" w:hAnsi="Arial" w:cs="Arial"/>
          <w:b/>
          <w:sz w:val="24"/>
          <w:szCs w:val="24"/>
        </w:rPr>
        <w:t>Mayo</w:t>
      </w:r>
      <w:proofErr w:type="gramEnd"/>
      <w:r w:rsidR="005160E6">
        <w:rPr>
          <w:rFonts w:ascii="Arial" w:hAnsi="Arial" w:cs="Arial"/>
          <w:b/>
          <w:sz w:val="24"/>
          <w:szCs w:val="24"/>
        </w:rPr>
        <w:t xml:space="preserve"> del presente </w:t>
      </w:r>
      <w:r w:rsidR="005160E6">
        <w:rPr>
          <w:rFonts w:ascii="Arial" w:hAnsi="Arial" w:cs="Arial"/>
          <w:sz w:val="24"/>
          <w:szCs w:val="24"/>
        </w:rPr>
        <w:t>asistí a la reunión de Consejo Intersecretarial, Vocales, Presidentes de Ejidos, Comunidades y Población en General.</w:t>
      </w:r>
    </w:p>
    <w:p w14:paraId="42C837A3" w14:textId="119A0419" w:rsidR="002A5781" w:rsidRDefault="002A5781" w:rsidP="005160E6">
      <w:pPr>
        <w:jc w:val="both"/>
        <w:rPr>
          <w:rFonts w:ascii="Arial" w:hAnsi="Arial" w:cs="Arial"/>
          <w:sz w:val="24"/>
          <w:szCs w:val="24"/>
        </w:rPr>
      </w:pPr>
      <w:r w:rsidRPr="002A5781">
        <w:rPr>
          <w:rFonts w:ascii="Arial" w:hAnsi="Arial" w:cs="Arial"/>
          <w:b/>
          <w:sz w:val="24"/>
          <w:szCs w:val="24"/>
        </w:rPr>
        <w:t>El día 19 de mayo del presente</w:t>
      </w:r>
      <w:r>
        <w:rPr>
          <w:rFonts w:ascii="Arial" w:hAnsi="Arial" w:cs="Arial"/>
          <w:sz w:val="24"/>
          <w:szCs w:val="24"/>
        </w:rPr>
        <w:t xml:space="preserve"> se convocó a sesión de la COMUR para la aprobación del proyecto definitivo de urbanización denominado “La Perla de </w:t>
      </w:r>
      <w:proofErr w:type="spellStart"/>
      <w:r>
        <w:rPr>
          <w:rFonts w:ascii="Arial" w:hAnsi="Arial" w:cs="Arial"/>
          <w:sz w:val="24"/>
          <w:szCs w:val="24"/>
        </w:rPr>
        <w:t>Mayto</w:t>
      </w:r>
      <w:proofErr w:type="spellEnd"/>
      <w:r>
        <w:rPr>
          <w:rFonts w:ascii="Arial" w:hAnsi="Arial" w:cs="Arial"/>
          <w:sz w:val="24"/>
          <w:szCs w:val="24"/>
        </w:rPr>
        <w:t xml:space="preserve">” y “Vista al Mar” ambos en la Localidad de </w:t>
      </w:r>
      <w:proofErr w:type="spellStart"/>
      <w:r>
        <w:rPr>
          <w:rFonts w:ascii="Arial" w:hAnsi="Arial" w:cs="Arial"/>
          <w:sz w:val="24"/>
          <w:szCs w:val="24"/>
        </w:rPr>
        <w:t>Mayto</w:t>
      </w:r>
      <w:proofErr w:type="spellEnd"/>
      <w:r>
        <w:rPr>
          <w:rFonts w:ascii="Arial" w:hAnsi="Arial" w:cs="Arial"/>
          <w:sz w:val="24"/>
          <w:szCs w:val="24"/>
        </w:rPr>
        <w:t xml:space="preserve">, </w:t>
      </w:r>
      <w:proofErr w:type="spellStart"/>
      <w:r>
        <w:rPr>
          <w:rFonts w:ascii="Arial" w:hAnsi="Arial" w:cs="Arial"/>
          <w:sz w:val="24"/>
          <w:szCs w:val="24"/>
        </w:rPr>
        <w:t>Mpio</w:t>
      </w:r>
      <w:proofErr w:type="spellEnd"/>
      <w:r>
        <w:rPr>
          <w:rFonts w:ascii="Arial" w:hAnsi="Arial" w:cs="Arial"/>
          <w:sz w:val="24"/>
          <w:szCs w:val="24"/>
        </w:rPr>
        <w:t>. De Cabo Corrientes, Jalisco.</w:t>
      </w:r>
    </w:p>
    <w:p w14:paraId="456CB152" w14:textId="7F0EE9D5" w:rsidR="004934BA" w:rsidRDefault="0032659E" w:rsidP="005160E6">
      <w:pPr>
        <w:jc w:val="both"/>
        <w:rPr>
          <w:rFonts w:ascii="Arial" w:hAnsi="Arial" w:cs="Arial"/>
          <w:sz w:val="24"/>
          <w:szCs w:val="24"/>
        </w:rPr>
      </w:pPr>
      <w:r>
        <w:rPr>
          <w:rFonts w:ascii="Arial" w:hAnsi="Arial" w:cs="Arial"/>
          <w:b/>
          <w:sz w:val="24"/>
          <w:szCs w:val="24"/>
        </w:rPr>
        <w:t xml:space="preserve">                                                                                                                                                                                                                                                                                                                                                                                                                                                                                                                                                                                                                                                                                                                                                                                                                                                                                                                                                                                                                                                                                                     </w:t>
      </w:r>
      <w:r w:rsidR="004934BA" w:rsidRPr="004934BA">
        <w:rPr>
          <w:rFonts w:ascii="Arial" w:hAnsi="Arial" w:cs="Arial"/>
          <w:b/>
          <w:sz w:val="24"/>
          <w:szCs w:val="24"/>
        </w:rPr>
        <w:t xml:space="preserve"> </w:t>
      </w:r>
      <w:r w:rsidR="007B50EC">
        <w:rPr>
          <w:rFonts w:ascii="Arial" w:hAnsi="Arial" w:cs="Arial"/>
          <w:b/>
          <w:sz w:val="24"/>
          <w:szCs w:val="24"/>
        </w:rPr>
        <w:t xml:space="preserve">El día </w:t>
      </w:r>
      <w:r w:rsidR="004934BA" w:rsidRPr="004934BA">
        <w:rPr>
          <w:rFonts w:ascii="Arial" w:hAnsi="Arial" w:cs="Arial"/>
          <w:b/>
          <w:sz w:val="24"/>
          <w:szCs w:val="24"/>
        </w:rPr>
        <w:t>1 de junio</w:t>
      </w:r>
      <w:r w:rsidR="004934BA">
        <w:rPr>
          <w:rFonts w:ascii="Arial" w:hAnsi="Arial" w:cs="Arial"/>
          <w:sz w:val="24"/>
          <w:szCs w:val="24"/>
        </w:rPr>
        <w:t xml:space="preserve"> me traslade en compañía de la Directora de Turismo Municipal a la Localidad de Corrales a fin de llevar a personal de Turismo del Estado al “Faro de Corrales” a la toma de fotografías y geo referencia, todo esto como parte de un trabajo de promoción del Municipio.</w:t>
      </w:r>
    </w:p>
    <w:p w14:paraId="5ACFC1A3" w14:textId="496FBB28" w:rsidR="009C52B6" w:rsidRDefault="009C52B6" w:rsidP="005160E6">
      <w:pPr>
        <w:jc w:val="both"/>
        <w:rPr>
          <w:rFonts w:ascii="Arial" w:hAnsi="Arial" w:cs="Arial"/>
          <w:sz w:val="24"/>
          <w:szCs w:val="24"/>
        </w:rPr>
      </w:pPr>
      <w:r w:rsidRPr="007A59B0">
        <w:rPr>
          <w:rFonts w:ascii="Arial" w:hAnsi="Arial" w:cs="Arial"/>
          <w:b/>
          <w:sz w:val="24"/>
          <w:szCs w:val="24"/>
        </w:rPr>
        <w:lastRenderedPageBreak/>
        <w:t xml:space="preserve">El día </w:t>
      </w:r>
      <w:r>
        <w:rPr>
          <w:rFonts w:ascii="Arial" w:hAnsi="Arial" w:cs="Arial"/>
          <w:b/>
          <w:sz w:val="24"/>
          <w:szCs w:val="24"/>
        </w:rPr>
        <w:t xml:space="preserve">13 de julio del presente </w:t>
      </w:r>
      <w:r>
        <w:rPr>
          <w:rFonts w:ascii="Arial" w:hAnsi="Arial" w:cs="Arial"/>
          <w:sz w:val="24"/>
          <w:szCs w:val="24"/>
        </w:rPr>
        <w:t>asistí a la reunión de Consejo Intersecretarial, Vocales, Presidentes de Ejidos, Comunidades y Población en General.</w:t>
      </w:r>
    </w:p>
    <w:p w14:paraId="200D0F50" w14:textId="77777777" w:rsidR="004F251D" w:rsidRPr="00754495" w:rsidRDefault="004F251D" w:rsidP="004F251D">
      <w:pPr>
        <w:jc w:val="center"/>
        <w:rPr>
          <w:rFonts w:ascii="Arial" w:hAnsi="Arial" w:cs="Arial"/>
          <w:b/>
        </w:rPr>
      </w:pPr>
      <w:r w:rsidRPr="00754495">
        <w:rPr>
          <w:rFonts w:ascii="Arial" w:hAnsi="Arial" w:cs="Arial"/>
          <w:b/>
        </w:rPr>
        <w:t>DURACIÓN</w:t>
      </w:r>
    </w:p>
    <w:p w14:paraId="30113A65" w14:textId="65D130A8" w:rsidR="004F251D" w:rsidRPr="002000B6" w:rsidRDefault="004F251D" w:rsidP="004F251D">
      <w:pPr>
        <w:jc w:val="both"/>
        <w:rPr>
          <w:rFonts w:ascii="Arial" w:hAnsi="Arial" w:cs="Arial"/>
          <w:sz w:val="24"/>
          <w:szCs w:val="24"/>
        </w:rPr>
      </w:pPr>
      <w:r>
        <w:tab/>
      </w:r>
      <w:r w:rsidRPr="002000B6">
        <w:rPr>
          <w:rFonts w:ascii="Arial" w:hAnsi="Arial" w:cs="Arial"/>
          <w:sz w:val="24"/>
          <w:szCs w:val="24"/>
        </w:rPr>
        <w:t>Estos trabajos deberán de est</w:t>
      </w:r>
      <w:r w:rsidR="00B20DFB">
        <w:rPr>
          <w:rFonts w:ascii="Arial" w:hAnsi="Arial" w:cs="Arial"/>
          <w:sz w:val="24"/>
          <w:szCs w:val="24"/>
        </w:rPr>
        <w:t>ar concluidos a más tardar el 16</w:t>
      </w:r>
      <w:r w:rsidRPr="002000B6">
        <w:rPr>
          <w:rFonts w:ascii="Arial" w:hAnsi="Arial" w:cs="Arial"/>
          <w:sz w:val="24"/>
          <w:szCs w:val="24"/>
        </w:rPr>
        <w:t xml:space="preserve"> de diciembre del año en curso.</w:t>
      </w:r>
    </w:p>
    <w:p w14:paraId="5F13F18C" w14:textId="0321CBBB" w:rsidR="0056276F" w:rsidRPr="00754495" w:rsidRDefault="00204EF0" w:rsidP="002000B6">
      <w:pPr>
        <w:tabs>
          <w:tab w:val="left" w:pos="5175"/>
        </w:tabs>
        <w:jc w:val="center"/>
        <w:rPr>
          <w:rFonts w:ascii="Arial" w:hAnsi="Arial" w:cs="Arial"/>
          <w:b/>
        </w:rPr>
      </w:pPr>
      <w:r w:rsidRPr="00754495">
        <w:rPr>
          <w:rFonts w:ascii="Arial" w:hAnsi="Arial" w:cs="Arial"/>
          <w:b/>
        </w:rPr>
        <w:t xml:space="preserve">DESARROLLO DE </w:t>
      </w:r>
      <w:r w:rsidR="0073485B" w:rsidRPr="00754495">
        <w:rPr>
          <w:rFonts w:ascii="Arial" w:hAnsi="Arial" w:cs="Arial"/>
          <w:b/>
        </w:rPr>
        <w:t>ACTIVIDADES</w:t>
      </w:r>
      <w:r w:rsidR="007A59B0">
        <w:rPr>
          <w:rFonts w:ascii="Arial" w:hAnsi="Arial" w:cs="Arial"/>
          <w:b/>
        </w:rPr>
        <w:t xml:space="preserve"> EN GENERAL</w:t>
      </w:r>
    </w:p>
    <w:p w14:paraId="07B7F67B" w14:textId="77777777" w:rsidR="00984432" w:rsidRPr="00C46C63" w:rsidRDefault="00984432" w:rsidP="00565DE3">
      <w:pPr>
        <w:pStyle w:val="Sinespaciado1"/>
        <w:spacing w:line="276" w:lineRule="auto"/>
        <w:ind w:firstLine="708"/>
        <w:jc w:val="both"/>
        <w:rPr>
          <w:rFonts w:ascii="Arial" w:hAnsi="Arial" w:cs="Arial"/>
        </w:rPr>
      </w:pPr>
      <w:r w:rsidRPr="00C46C63">
        <w:rPr>
          <w:rFonts w:ascii="Arial" w:hAnsi="Arial" w:cs="Arial"/>
        </w:rPr>
        <w:t>La Comisión, una vez que apruebe el levantamiento topográfico o el proyecto definitivo de urbanización, elaborará el convenio para la regularización del predio o fraccionamiento, el cual tendrá por objeto:</w:t>
      </w:r>
    </w:p>
    <w:p w14:paraId="377780FC" w14:textId="77777777" w:rsidR="00984432" w:rsidRPr="00C46C63" w:rsidRDefault="00984432" w:rsidP="00984432">
      <w:pPr>
        <w:pStyle w:val="Sinespaciado1"/>
        <w:spacing w:line="276" w:lineRule="auto"/>
        <w:jc w:val="both"/>
        <w:rPr>
          <w:rFonts w:ascii="Arial" w:hAnsi="Arial" w:cs="Arial"/>
        </w:rPr>
      </w:pPr>
    </w:p>
    <w:p w14:paraId="7E9C1524" w14:textId="3D0F748B"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w:t>
      </w:r>
      <w:r w:rsidRPr="00C46C63">
        <w:rPr>
          <w:rFonts w:ascii="Arial" w:hAnsi="Arial" w:cs="Arial"/>
        </w:rPr>
        <w:t xml:space="preserve"> Especif</w:t>
      </w:r>
      <w:r w:rsidR="00C46C63">
        <w:rPr>
          <w:rFonts w:ascii="Arial" w:hAnsi="Arial" w:cs="Arial"/>
        </w:rPr>
        <w:t>icar las reducciones fiscales, esto lo elabora el jefe de Catastro.</w:t>
      </w:r>
    </w:p>
    <w:p w14:paraId="44E3FEDD" w14:textId="77777777" w:rsidR="00984432" w:rsidRPr="00C46C63" w:rsidRDefault="00984432" w:rsidP="00984432">
      <w:pPr>
        <w:pStyle w:val="Sinespaciado1"/>
        <w:spacing w:line="276" w:lineRule="auto"/>
        <w:jc w:val="both"/>
        <w:rPr>
          <w:rFonts w:ascii="Arial" w:hAnsi="Arial" w:cs="Arial"/>
        </w:rPr>
      </w:pPr>
    </w:p>
    <w:p w14:paraId="79B536A1"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 xml:space="preserve">II. </w:t>
      </w:r>
      <w:r w:rsidRPr="00C46C63">
        <w:rPr>
          <w:rFonts w:ascii="Arial" w:hAnsi="Arial" w:cs="Arial"/>
        </w:rPr>
        <w:t>Establecer los créditos fiscales por derechos de urbanización, con los descuentos que acuerde aplicar;</w:t>
      </w:r>
    </w:p>
    <w:p w14:paraId="37FDB03B" w14:textId="77777777" w:rsidR="00984432" w:rsidRPr="00C46C63" w:rsidRDefault="00984432" w:rsidP="00984432">
      <w:pPr>
        <w:pStyle w:val="Sinespaciado1"/>
        <w:spacing w:line="276" w:lineRule="auto"/>
        <w:jc w:val="both"/>
        <w:rPr>
          <w:rFonts w:ascii="Arial" w:hAnsi="Arial" w:cs="Arial"/>
        </w:rPr>
      </w:pPr>
    </w:p>
    <w:p w14:paraId="1A5E9716"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III.</w:t>
      </w:r>
      <w:r w:rsidRPr="00C46C63">
        <w:rPr>
          <w:rFonts w:ascii="Arial" w:hAnsi="Arial" w:cs="Arial"/>
        </w:rPr>
        <w:t xml:space="preserve"> Formular los convenios entre los titulares de predios, fraccionamientos, lotes y en su caso la asociación vecinal con</w:t>
      </w:r>
      <w:r w:rsidRPr="00C46C63">
        <w:rPr>
          <w:rFonts w:ascii="Arial" w:hAnsi="Arial" w:cs="Arial"/>
          <w:b/>
          <w:bCs/>
        </w:rPr>
        <w:t xml:space="preserve"> </w:t>
      </w:r>
      <w:r w:rsidRPr="00C46C63">
        <w:rPr>
          <w:rFonts w:ascii="Arial" w:hAnsi="Arial" w:cs="Arial"/>
        </w:rPr>
        <w:t>las autoridades municipales, para establecer la ejecución de obras de infraestructura y equipamiento faltantes, incompletas o deficientes, a través de la modalidad de acción urbanística de objetivo social, así como el cumplimiento de los créditos fiscales; y</w:t>
      </w:r>
    </w:p>
    <w:p w14:paraId="39D6DDB1" w14:textId="77777777" w:rsidR="00984432" w:rsidRPr="00C46C63" w:rsidRDefault="00984432" w:rsidP="00984432">
      <w:pPr>
        <w:pStyle w:val="Sinespaciado1"/>
        <w:spacing w:line="276" w:lineRule="auto"/>
        <w:jc w:val="both"/>
        <w:rPr>
          <w:rFonts w:ascii="Arial" w:hAnsi="Arial" w:cs="Arial"/>
        </w:rPr>
      </w:pPr>
    </w:p>
    <w:p w14:paraId="030399B5" w14:textId="650D26F3"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 xml:space="preserve">IV. </w:t>
      </w:r>
      <w:r w:rsidR="00C46C63" w:rsidRPr="00C46C63">
        <w:rPr>
          <w:rFonts w:ascii="Arial" w:hAnsi="Arial" w:cs="Arial"/>
          <w:bCs/>
        </w:rPr>
        <w:t xml:space="preserve">se </w:t>
      </w:r>
      <w:r w:rsidRPr="00C46C63">
        <w:rPr>
          <w:rFonts w:ascii="Arial" w:hAnsi="Arial" w:cs="Arial"/>
        </w:rPr>
        <w:t>precisarán en el convenio de regularización:</w:t>
      </w:r>
    </w:p>
    <w:p w14:paraId="3C2C7664" w14:textId="77777777" w:rsidR="00984432" w:rsidRPr="00C46C63" w:rsidRDefault="00984432" w:rsidP="00984432">
      <w:pPr>
        <w:pStyle w:val="Sinespaciado1"/>
        <w:spacing w:line="276" w:lineRule="auto"/>
        <w:jc w:val="both"/>
        <w:rPr>
          <w:rFonts w:ascii="Arial" w:hAnsi="Arial" w:cs="Arial"/>
        </w:rPr>
      </w:pPr>
    </w:p>
    <w:p w14:paraId="10C6B8AB" w14:textId="6DC6E6FD" w:rsidR="00984432" w:rsidRPr="00C46C63" w:rsidRDefault="00984432" w:rsidP="00984432">
      <w:pPr>
        <w:pStyle w:val="Sinespaciado1"/>
        <w:jc w:val="both"/>
        <w:rPr>
          <w:rFonts w:ascii="Arial" w:hAnsi="Arial" w:cs="Arial"/>
        </w:rPr>
      </w:pPr>
      <w:r w:rsidRPr="00C46C63">
        <w:rPr>
          <w:rFonts w:ascii="Arial" w:hAnsi="Arial" w:cs="Arial"/>
        </w:rPr>
        <w:t>a) Las obligaciones a su cargo, para concluir las obras de infraestructura y equipamiento faltantes, así como su aceptación para la titulación de los predios o lotes y en su caso, complementar las áreas de cesión para destino definidas en el proyecto definitivo. Una vez cumplidas las referidas obligaciones</w:t>
      </w:r>
      <w:r w:rsidR="00754495" w:rsidRPr="00C46C63">
        <w:rPr>
          <w:rFonts w:ascii="Arial" w:hAnsi="Arial" w:cs="Arial"/>
        </w:rPr>
        <w:t>, se</w:t>
      </w:r>
      <w:r w:rsidRPr="00C46C63">
        <w:rPr>
          <w:rFonts w:ascii="Arial" w:hAnsi="Arial" w:cs="Arial"/>
        </w:rPr>
        <w:t xml:space="preserve"> determinarán los derechos y lotes que conserve a su favor; y</w:t>
      </w:r>
    </w:p>
    <w:p w14:paraId="32A7368A" w14:textId="77777777" w:rsidR="00984432" w:rsidRPr="00C46C63" w:rsidRDefault="00984432" w:rsidP="00984432">
      <w:pPr>
        <w:pStyle w:val="Sinespaciado1"/>
        <w:jc w:val="both"/>
        <w:rPr>
          <w:rFonts w:ascii="Arial" w:hAnsi="Arial" w:cs="Arial"/>
        </w:rPr>
      </w:pPr>
    </w:p>
    <w:p w14:paraId="6A215B31" w14:textId="77777777" w:rsidR="00984432" w:rsidRPr="00AB3A32" w:rsidRDefault="00984432" w:rsidP="00984432">
      <w:pPr>
        <w:pStyle w:val="Sinespaciado1"/>
        <w:spacing w:line="276" w:lineRule="auto"/>
        <w:jc w:val="both"/>
        <w:rPr>
          <w:rFonts w:ascii="Arial" w:hAnsi="Arial" w:cs="Arial"/>
          <w:sz w:val="20"/>
          <w:szCs w:val="20"/>
        </w:rPr>
      </w:pPr>
      <w:r w:rsidRPr="00C46C63">
        <w:rPr>
          <w:rFonts w:ascii="Arial" w:hAnsi="Arial" w:cs="Arial"/>
        </w:rPr>
        <w:t>El titular del predio original al aceptar este acuerdo y una vez que cumpla con las obligaciones específicas a su cargo en la promoción del fraccionamiento, quedara relevado</w:t>
      </w:r>
      <w:r w:rsidRPr="00AB3A32">
        <w:rPr>
          <w:rFonts w:ascii="Arial" w:hAnsi="Arial" w:cs="Arial"/>
          <w:sz w:val="20"/>
          <w:szCs w:val="20"/>
        </w:rPr>
        <w:t xml:space="preserve"> de las posibles responsabilidades legales en que hubiera incurrido.</w:t>
      </w:r>
    </w:p>
    <w:p w14:paraId="1CB449A2" w14:textId="77777777" w:rsidR="00984432" w:rsidRPr="00AB3A32" w:rsidRDefault="00984432" w:rsidP="00984432">
      <w:pPr>
        <w:pStyle w:val="Sinespaciado1"/>
        <w:spacing w:line="276" w:lineRule="auto"/>
        <w:jc w:val="both"/>
        <w:rPr>
          <w:rFonts w:ascii="Arial" w:hAnsi="Arial" w:cs="Arial"/>
          <w:sz w:val="20"/>
          <w:szCs w:val="20"/>
        </w:rPr>
      </w:pPr>
    </w:p>
    <w:p w14:paraId="4B7995BB" w14:textId="1DB665FD" w:rsidR="00984432" w:rsidRPr="00C46C63" w:rsidRDefault="00984432" w:rsidP="00984432">
      <w:pPr>
        <w:pStyle w:val="Sinespaciado1"/>
        <w:numPr>
          <w:ilvl w:val="0"/>
          <w:numId w:val="14"/>
        </w:numPr>
        <w:spacing w:line="276" w:lineRule="auto"/>
        <w:jc w:val="both"/>
        <w:rPr>
          <w:rFonts w:ascii="Arial" w:hAnsi="Arial" w:cs="Arial"/>
        </w:rPr>
      </w:pPr>
      <w:r w:rsidRPr="00AB3A32">
        <w:rPr>
          <w:rFonts w:ascii="Arial" w:hAnsi="Arial" w:cs="Arial"/>
          <w:sz w:val="20"/>
          <w:szCs w:val="20"/>
        </w:rPr>
        <w:t xml:space="preserve">La </w:t>
      </w:r>
      <w:r w:rsidRPr="00C46C63">
        <w:rPr>
          <w:rFonts w:ascii="Arial" w:hAnsi="Arial" w:cs="Arial"/>
        </w:rPr>
        <w:t>Comisión procederá a:</w:t>
      </w:r>
    </w:p>
    <w:p w14:paraId="12720486" w14:textId="77777777" w:rsidR="00984432" w:rsidRPr="00C46C63" w:rsidRDefault="00984432" w:rsidP="00984432">
      <w:pPr>
        <w:pStyle w:val="Sinespaciado1"/>
        <w:spacing w:line="276" w:lineRule="auto"/>
        <w:jc w:val="both"/>
        <w:rPr>
          <w:rFonts w:ascii="Arial" w:hAnsi="Arial" w:cs="Arial"/>
        </w:rPr>
      </w:pPr>
    </w:p>
    <w:p w14:paraId="3B243723"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w:t>
      </w:r>
      <w:r w:rsidRPr="00C46C63">
        <w:rPr>
          <w:rFonts w:ascii="Arial" w:hAnsi="Arial" w:cs="Arial"/>
        </w:rPr>
        <w:t xml:space="preserve"> Elaborar el proyecto de resolución administrativa para promover ante el Pleno del Ayuntamiento se autorice la regularización de los predios o fraccionamientos y apruebe el convenio correspondiente; y</w:t>
      </w:r>
    </w:p>
    <w:p w14:paraId="56BF881B" w14:textId="77777777" w:rsidR="00984432" w:rsidRPr="00C46C63" w:rsidRDefault="00984432" w:rsidP="00984432">
      <w:pPr>
        <w:spacing w:after="0" w:line="259" w:lineRule="auto"/>
        <w:jc w:val="both"/>
        <w:rPr>
          <w:rFonts w:ascii="Arial" w:hAnsi="Arial" w:cs="Arial"/>
          <w:b/>
          <w:bCs/>
          <w:sz w:val="24"/>
          <w:szCs w:val="24"/>
        </w:rPr>
      </w:pPr>
    </w:p>
    <w:p w14:paraId="5BCA42C7" w14:textId="531B999B" w:rsidR="00986BBD" w:rsidRDefault="00984432" w:rsidP="00984432">
      <w:pPr>
        <w:spacing w:after="0" w:line="259" w:lineRule="auto"/>
        <w:jc w:val="both"/>
        <w:rPr>
          <w:rFonts w:ascii="Arial" w:hAnsi="Arial" w:cs="Arial"/>
          <w:sz w:val="24"/>
          <w:szCs w:val="24"/>
        </w:rPr>
      </w:pPr>
      <w:r w:rsidRPr="00C46C63">
        <w:rPr>
          <w:rFonts w:ascii="Arial" w:hAnsi="Arial" w:cs="Arial"/>
          <w:b/>
          <w:bCs/>
          <w:sz w:val="24"/>
          <w:szCs w:val="24"/>
        </w:rPr>
        <w:t xml:space="preserve">II. </w:t>
      </w:r>
      <w:r w:rsidRPr="00C46C63">
        <w:rPr>
          <w:rFonts w:ascii="Arial" w:hAnsi="Arial" w:cs="Arial"/>
          <w:sz w:val="24"/>
          <w:szCs w:val="24"/>
        </w:rPr>
        <w:t>Turnar al Presidente Municipal el proyecto de resolución administrativa y el expediente para que sean sometidos a la consideración del Ayuntamiento, a efecto de que se declare y autorice la regularización formal del predio o fraccionamiento y apruebe el convenio de regularización, de conformidad con las normas reglamentarias relativas a la presentación de iniciativas y aprobación por el Pleno del Ayuntamiento.</w:t>
      </w:r>
    </w:p>
    <w:p w14:paraId="0002220A" w14:textId="77777777" w:rsidR="00204EF0" w:rsidRDefault="00204EF0" w:rsidP="00984432">
      <w:pPr>
        <w:spacing w:after="0" w:line="259" w:lineRule="auto"/>
        <w:jc w:val="both"/>
        <w:rPr>
          <w:rFonts w:ascii="Arial" w:hAnsi="Arial" w:cs="Arial"/>
          <w:sz w:val="24"/>
          <w:szCs w:val="24"/>
        </w:rPr>
      </w:pPr>
    </w:p>
    <w:p w14:paraId="7EB98D97" w14:textId="77777777" w:rsidR="00D97BFA" w:rsidRPr="00D97BFA" w:rsidRDefault="00D97BFA" w:rsidP="00D97BFA">
      <w:pPr>
        <w:jc w:val="center"/>
        <w:rPr>
          <w:rFonts w:ascii="Arial" w:hAnsi="Arial" w:cs="Arial"/>
          <w:b/>
        </w:rPr>
      </w:pPr>
      <w:r w:rsidRPr="00D97BFA">
        <w:rPr>
          <w:rFonts w:ascii="Arial" w:hAnsi="Arial" w:cs="Arial"/>
          <w:b/>
        </w:rPr>
        <w:t>ESTIMACIÓN FINANCIERA ANUAL.</w:t>
      </w:r>
    </w:p>
    <w:tbl>
      <w:tblPr>
        <w:tblW w:w="8872" w:type="dxa"/>
        <w:tblInd w:w="49" w:type="dxa"/>
        <w:tblCellMar>
          <w:left w:w="70" w:type="dxa"/>
          <w:right w:w="70" w:type="dxa"/>
        </w:tblCellMar>
        <w:tblLook w:val="0000" w:firstRow="0" w:lastRow="0" w:firstColumn="0" w:lastColumn="0" w:noHBand="0" w:noVBand="0"/>
      </w:tblPr>
      <w:tblGrid>
        <w:gridCol w:w="3940"/>
        <w:gridCol w:w="2741"/>
        <w:gridCol w:w="2191"/>
      </w:tblGrid>
      <w:tr w:rsidR="00D97BFA" w:rsidRPr="00D97BFA" w14:paraId="7767D61E" w14:textId="77777777" w:rsidTr="00D97BFA">
        <w:trPr>
          <w:trHeight w:val="330"/>
        </w:trPr>
        <w:tc>
          <w:tcPr>
            <w:tcW w:w="3940" w:type="dxa"/>
            <w:tcBorders>
              <w:top w:val="single" w:sz="8" w:space="0" w:color="auto"/>
              <w:left w:val="single" w:sz="8" w:space="0" w:color="auto"/>
              <w:bottom w:val="single" w:sz="8" w:space="0" w:color="auto"/>
              <w:right w:val="single" w:sz="8" w:space="0" w:color="auto"/>
            </w:tcBorders>
            <w:shd w:val="clear" w:color="auto" w:fill="auto"/>
          </w:tcPr>
          <w:p w14:paraId="65C81753" w14:textId="77777777" w:rsidR="00D97BFA" w:rsidRPr="00D97BFA" w:rsidRDefault="00D97BFA" w:rsidP="001558FB">
            <w:pPr>
              <w:jc w:val="center"/>
              <w:rPr>
                <w:rFonts w:ascii="Arial" w:hAnsi="Arial" w:cs="Arial"/>
                <w:b/>
                <w:bCs/>
              </w:rPr>
            </w:pPr>
            <w:r w:rsidRPr="00D97BFA">
              <w:rPr>
                <w:rFonts w:ascii="Arial" w:hAnsi="Arial" w:cs="Arial"/>
                <w:b/>
                <w:bCs/>
              </w:rPr>
              <w:t>CONCEPTO</w:t>
            </w:r>
          </w:p>
        </w:tc>
        <w:tc>
          <w:tcPr>
            <w:tcW w:w="2741" w:type="dxa"/>
            <w:tcBorders>
              <w:top w:val="single" w:sz="8" w:space="0" w:color="auto"/>
              <w:left w:val="nil"/>
              <w:bottom w:val="single" w:sz="8" w:space="0" w:color="auto"/>
              <w:right w:val="single" w:sz="8" w:space="0" w:color="auto"/>
            </w:tcBorders>
            <w:shd w:val="clear" w:color="auto" w:fill="auto"/>
          </w:tcPr>
          <w:p w14:paraId="4833B015" w14:textId="77777777" w:rsidR="00D97BFA" w:rsidRPr="00D97BFA" w:rsidRDefault="00D97BFA" w:rsidP="001558FB">
            <w:pPr>
              <w:jc w:val="center"/>
              <w:rPr>
                <w:rFonts w:ascii="Arial" w:hAnsi="Arial" w:cs="Arial"/>
                <w:b/>
                <w:bCs/>
              </w:rPr>
            </w:pPr>
            <w:r w:rsidRPr="00D97BFA">
              <w:rPr>
                <w:rFonts w:ascii="Arial" w:hAnsi="Arial" w:cs="Arial"/>
                <w:b/>
                <w:bCs/>
              </w:rPr>
              <w:t>RESPONSABLES</w:t>
            </w:r>
          </w:p>
        </w:tc>
        <w:tc>
          <w:tcPr>
            <w:tcW w:w="2191" w:type="dxa"/>
            <w:tcBorders>
              <w:top w:val="single" w:sz="8" w:space="0" w:color="auto"/>
              <w:left w:val="nil"/>
              <w:bottom w:val="single" w:sz="8" w:space="0" w:color="auto"/>
              <w:right w:val="single" w:sz="8" w:space="0" w:color="auto"/>
            </w:tcBorders>
            <w:shd w:val="clear" w:color="auto" w:fill="auto"/>
          </w:tcPr>
          <w:p w14:paraId="01F6E2CF" w14:textId="77777777" w:rsidR="00D97BFA" w:rsidRPr="00D97BFA" w:rsidRDefault="00D97BFA" w:rsidP="001558FB">
            <w:pPr>
              <w:jc w:val="center"/>
              <w:rPr>
                <w:rFonts w:ascii="Arial" w:hAnsi="Arial" w:cs="Arial"/>
                <w:b/>
                <w:bCs/>
              </w:rPr>
            </w:pPr>
            <w:r w:rsidRPr="00D97BFA">
              <w:rPr>
                <w:rFonts w:ascii="Arial" w:hAnsi="Arial" w:cs="Arial"/>
                <w:b/>
                <w:bCs/>
              </w:rPr>
              <w:t>MONTO</w:t>
            </w:r>
          </w:p>
        </w:tc>
      </w:tr>
      <w:tr w:rsidR="00D97BFA" w:rsidRPr="00D97BFA" w14:paraId="2399023C" w14:textId="77777777" w:rsidTr="00D97BFA">
        <w:trPr>
          <w:trHeight w:val="345"/>
        </w:trPr>
        <w:tc>
          <w:tcPr>
            <w:tcW w:w="3940" w:type="dxa"/>
            <w:tcBorders>
              <w:top w:val="nil"/>
              <w:left w:val="single" w:sz="8" w:space="0" w:color="auto"/>
              <w:bottom w:val="single" w:sz="8" w:space="0" w:color="auto"/>
              <w:right w:val="single" w:sz="8" w:space="0" w:color="auto"/>
            </w:tcBorders>
            <w:shd w:val="clear" w:color="auto" w:fill="auto"/>
          </w:tcPr>
          <w:p w14:paraId="658E4292" w14:textId="77777777" w:rsidR="00D97BFA" w:rsidRPr="00416319" w:rsidRDefault="00D97BFA" w:rsidP="001558FB">
            <w:pPr>
              <w:rPr>
                <w:rFonts w:ascii="Arial" w:hAnsi="Arial" w:cs="Arial"/>
                <w:sz w:val="20"/>
                <w:szCs w:val="20"/>
              </w:rPr>
            </w:pPr>
            <w:r w:rsidRPr="00416319">
              <w:rPr>
                <w:rFonts w:ascii="Arial" w:hAnsi="Arial" w:cs="Arial"/>
                <w:sz w:val="20"/>
                <w:szCs w:val="20"/>
              </w:rPr>
              <w:t xml:space="preserve">PROGRAMA DE REGULARIZACION DE PREDIOS </w:t>
            </w:r>
          </w:p>
        </w:tc>
        <w:tc>
          <w:tcPr>
            <w:tcW w:w="2741" w:type="dxa"/>
            <w:tcBorders>
              <w:top w:val="nil"/>
              <w:left w:val="nil"/>
              <w:bottom w:val="single" w:sz="8" w:space="0" w:color="auto"/>
              <w:right w:val="single" w:sz="8" w:space="0" w:color="auto"/>
            </w:tcBorders>
            <w:shd w:val="clear" w:color="auto" w:fill="auto"/>
          </w:tcPr>
          <w:p w14:paraId="1D9CCDC2" w14:textId="77777777" w:rsidR="00D97BFA" w:rsidRPr="00416319" w:rsidRDefault="00D97BFA" w:rsidP="001558FB">
            <w:pPr>
              <w:jc w:val="both"/>
              <w:rPr>
                <w:rFonts w:ascii="Arial" w:hAnsi="Arial" w:cs="Arial"/>
                <w:sz w:val="20"/>
                <w:szCs w:val="20"/>
              </w:rPr>
            </w:pPr>
            <w:r w:rsidRPr="00416319">
              <w:rPr>
                <w:rFonts w:ascii="Arial" w:hAnsi="Arial" w:cs="Arial"/>
                <w:sz w:val="20"/>
                <w:szCs w:val="20"/>
              </w:rPr>
              <w:t>COMISION MUNICIPAL DE REGULARIZACION</w:t>
            </w:r>
          </w:p>
        </w:tc>
        <w:tc>
          <w:tcPr>
            <w:tcW w:w="2191" w:type="dxa"/>
            <w:tcBorders>
              <w:top w:val="nil"/>
              <w:left w:val="nil"/>
              <w:bottom w:val="single" w:sz="8" w:space="0" w:color="auto"/>
              <w:right w:val="single" w:sz="8" w:space="0" w:color="auto"/>
            </w:tcBorders>
            <w:shd w:val="clear" w:color="auto" w:fill="auto"/>
          </w:tcPr>
          <w:p w14:paraId="238E427A" w14:textId="77777777" w:rsidR="00D97BFA" w:rsidRPr="00416319" w:rsidRDefault="00D97BFA" w:rsidP="001558FB">
            <w:pPr>
              <w:jc w:val="right"/>
              <w:rPr>
                <w:rFonts w:ascii="Arial" w:hAnsi="Arial" w:cs="Arial"/>
                <w:sz w:val="20"/>
                <w:szCs w:val="20"/>
              </w:rPr>
            </w:pPr>
            <w:r w:rsidRPr="00416319">
              <w:rPr>
                <w:rFonts w:ascii="Arial" w:hAnsi="Arial" w:cs="Arial"/>
                <w:sz w:val="20"/>
                <w:szCs w:val="20"/>
              </w:rPr>
              <w:t>$98,000.00</w:t>
            </w:r>
          </w:p>
        </w:tc>
      </w:tr>
      <w:tr w:rsidR="00D97BFA" w:rsidRPr="00D97BFA" w14:paraId="46E5B57F" w14:textId="77777777" w:rsidTr="00D97BFA">
        <w:trPr>
          <w:trHeight w:val="270"/>
        </w:trPr>
        <w:tc>
          <w:tcPr>
            <w:tcW w:w="3940" w:type="dxa"/>
            <w:tcBorders>
              <w:top w:val="nil"/>
              <w:left w:val="single" w:sz="8" w:space="0" w:color="auto"/>
              <w:bottom w:val="single" w:sz="8" w:space="0" w:color="auto"/>
              <w:right w:val="single" w:sz="8" w:space="0" w:color="auto"/>
            </w:tcBorders>
            <w:shd w:val="clear" w:color="auto" w:fill="auto"/>
          </w:tcPr>
          <w:p w14:paraId="3FF78F50" w14:textId="77777777" w:rsidR="00D97BFA" w:rsidRPr="00416319" w:rsidRDefault="00D97BFA" w:rsidP="001558FB">
            <w:pPr>
              <w:jc w:val="center"/>
              <w:rPr>
                <w:rFonts w:ascii="Arial" w:hAnsi="Arial" w:cs="Arial"/>
                <w:sz w:val="20"/>
                <w:szCs w:val="20"/>
              </w:rPr>
            </w:pPr>
            <w:r w:rsidRPr="00416319">
              <w:rPr>
                <w:rFonts w:ascii="Arial" w:hAnsi="Arial" w:cs="Arial"/>
                <w:sz w:val="20"/>
                <w:szCs w:val="20"/>
              </w:rPr>
              <w:t>TOTAL</w:t>
            </w:r>
          </w:p>
        </w:tc>
        <w:tc>
          <w:tcPr>
            <w:tcW w:w="2741" w:type="dxa"/>
            <w:tcBorders>
              <w:top w:val="nil"/>
              <w:left w:val="nil"/>
              <w:bottom w:val="single" w:sz="8" w:space="0" w:color="auto"/>
              <w:right w:val="single" w:sz="8" w:space="0" w:color="auto"/>
            </w:tcBorders>
            <w:shd w:val="clear" w:color="auto" w:fill="auto"/>
          </w:tcPr>
          <w:p w14:paraId="1741CFE6" w14:textId="77777777" w:rsidR="00D97BFA" w:rsidRPr="00416319" w:rsidRDefault="00D97BFA" w:rsidP="001558FB">
            <w:pPr>
              <w:jc w:val="both"/>
              <w:rPr>
                <w:rFonts w:ascii="Arial" w:hAnsi="Arial" w:cs="Arial"/>
                <w:sz w:val="20"/>
                <w:szCs w:val="20"/>
              </w:rPr>
            </w:pPr>
            <w:r w:rsidRPr="00416319">
              <w:rPr>
                <w:rFonts w:ascii="Arial" w:hAnsi="Arial" w:cs="Arial"/>
                <w:sz w:val="20"/>
                <w:szCs w:val="20"/>
              </w:rPr>
              <w:t> </w:t>
            </w:r>
          </w:p>
        </w:tc>
        <w:tc>
          <w:tcPr>
            <w:tcW w:w="2191" w:type="dxa"/>
            <w:tcBorders>
              <w:top w:val="nil"/>
              <w:left w:val="nil"/>
              <w:bottom w:val="single" w:sz="8" w:space="0" w:color="auto"/>
              <w:right w:val="single" w:sz="8" w:space="0" w:color="auto"/>
            </w:tcBorders>
            <w:shd w:val="clear" w:color="auto" w:fill="auto"/>
          </w:tcPr>
          <w:p w14:paraId="52D16A3E" w14:textId="77777777" w:rsidR="00D97BFA" w:rsidRPr="00416319" w:rsidRDefault="00D97BFA" w:rsidP="001558FB">
            <w:pPr>
              <w:jc w:val="right"/>
              <w:rPr>
                <w:rFonts w:ascii="Arial" w:hAnsi="Arial" w:cs="Arial"/>
                <w:sz w:val="20"/>
                <w:szCs w:val="20"/>
              </w:rPr>
            </w:pPr>
            <w:r w:rsidRPr="00416319">
              <w:rPr>
                <w:rFonts w:ascii="Arial" w:hAnsi="Arial" w:cs="Arial"/>
                <w:sz w:val="20"/>
                <w:szCs w:val="20"/>
              </w:rPr>
              <w:t>$ 98,000.00</w:t>
            </w:r>
          </w:p>
        </w:tc>
      </w:tr>
    </w:tbl>
    <w:p w14:paraId="7570B555" w14:textId="77777777" w:rsidR="00D97BFA" w:rsidRPr="00D97BFA" w:rsidRDefault="00D97BFA" w:rsidP="00D97BFA">
      <w:pPr>
        <w:jc w:val="center"/>
        <w:rPr>
          <w:rFonts w:ascii="Arial" w:hAnsi="Arial" w:cs="Arial"/>
          <w:b/>
        </w:rPr>
      </w:pPr>
    </w:p>
    <w:p w14:paraId="7FE962CE" w14:textId="70B7A470" w:rsidR="00D97BFA" w:rsidRPr="00D97BFA" w:rsidRDefault="00D97BFA" w:rsidP="00D97BFA">
      <w:pPr>
        <w:jc w:val="center"/>
        <w:rPr>
          <w:rFonts w:ascii="Arial" w:hAnsi="Arial" w:cs="Arial"/>
          <w:b/>
        </w:rPr>
      </w:pPr>
      <w:r w:rsidRPr="00D97BFA">
        <w:rPr>
          <w:rFonts w:ascii="Arial" w:hAnsi="Arial" w:cs="Arial"/>
          <w:b/>
        </w:rPr>
        <w:t>Estimación financiera por Presupuesto</w:t>
      </w:r>
    </w:p>
    <w:p w14:paraId="6DCE1DC7" w14:textId="77777777" w:rsidR="00D97BFA" w:rsidRDefault="00D97BFA" w:rsidP="00984432">
      <w:pPr>
        <w:spacing w:after="0" w:line="259" w:lineRule="auto"/>
        <w:jc w:val="both"/>
        <w:rPr>
          <w:rFonts w:ascii="Arial" w:hAnsi="Arial" w:cs="Arial"/>
          <w:sz w:val="24"/>
          <w:szCs w:val="24"/>
        </w:rPr>
      </w:pPr>
    </w:p>
    <w:tbl>
      <w:tblPr>
        <w:tblW w:w="9350" w:type="dxa"/>
        <w:tblCellMar>
          <w:left w:w="70" w:type="dxa"/>
          <w:right w:w="70" w:type="dxa"/>
        </w:tblCellMar>
        <w:tblLook w:val="04A0" w:firstRow="1" w:lastRow="0" w:firstColumn="1" w:lastColumn="0" w:noHBand="0" w:noVBand="1"/>
      </w:tblPr>
      <w:tblGrid>
        <w:gridCol w:w="887"/>
        <w:gridCol w:w="6662"/>
        <w:gridCol w:w="1801"/>
      </w:tblGrid>
      <w:tr w:rsidR="00D97BFA" w:rsidRPr="006A0A5D" w14:paraId="4F6C0C52" w14:textId="77777777" w:rsidTr="00416319">
        <w:trPr>
          <w:trHeight w:val="298"/>
        </w:trPr>
        <w:tc>
          <w:tcPr>
            <w:tcW w:w="887"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14:paraId="5F76BFE0" w14:textId="77777777" w:rsidR="00D97BFA" w:rsidRPr="006A0A5D" w:rsidRDefault="00D97BFA" w:rsidP="001558FB">
            <w:pPr>
              <w:jc w:val="center"/>
              <w:rPr>
                <w:rFonts w:ascii="Calibri" w:hAnsi="Calibri"/>
                <w:b/>
                <w:bCs/>
                <w:color w:val="FFFFFF"/>
              </w:rPr>
            </w:pPr>
            <w:r w:rsidRPr="006A0A5D">
              <w:rPr>
                <w:rFonts w:ascii="Calibri" w:hAnsi="Calibri"/>
                <w:b/>
                <w:bCs/>
                <w:color w:val="FFFFFF"/>
              </w:rPr>
              <w:t>1000</w:t>
            </w:r>
          </w:p>
        </w:tc>
        <w:tc>
          <w:tcPr>
            <w:tcW w:w="6662" w:type="dxa"/>
            <w:tcBorders>
              <w:top w:val="single" w:sz="4" w:space="0" w:color="DDEBF7"/>
              <w:left w:val="nil"/>
              <w:bottom w:val="single" w:sz="4" w:space="0" w:color="DDEBF7"/>
              <w:right w:val="single" w:sz="4" w:space="0" w:color="DDEBF7"/>
            </w:tcBorders>
            <w:shd w:val="clear" w:color="000000" w:fill="00A79D"/>
            <w:vAlign w:val="center"/>
            <w:hideMark/>
          </w:tcPr>
          <w:p w14:paraId="69ABE763" w14:textId="77777777" w:rsidR="00D97BFA" w:rsidRPr="006A0A5D" w:rsidRDefault="00D97BFA" w:rsidP="001558FB">
            <w:pPr>
              <w:rPr>
                <w:rFonts w:ascii="Calibri" w:hAnsi="Calibri"/>
                <w:b/>
                <w:bCs/>
                <w:color w:val="FFFFFF"/>
              </w:rPr>
            </w:pPr>
            <w:r w:rsidRPr="006A0A5D">
              <w:rPr>
                <w:rFonts w:ascii="Calibri" w:hAnsi="Calibri"/>
                <w:b/>
                <w:bCs/>
                <w:color w:val="FFFFFF"/>
              </w:rPr>
              <w:t>SERVICIOS PERSONALES</w:t>
            </w:r>
          </w:p>
        </w:tc>
        <w:tc>
          <w:tcPr>
            <w:tcW w:w="1801" w:type="dxa"/>
            <w:tcBorders>
              <w:top w:val="single" w:sz="4" w:space="0" w:color="DDEBF7"/>
              <w:left w:val="nil"/>
              <w:bottom w:val="single" w:sz="4" w:space="0" w:color="DDEBF7"/>
              <w:right w:val="single" w:sz="4" w:space="0" w:color="DDEBF7"/>
            </w:tcBorders>
            <w:shd w:val="clear" w:color="000000" w:fill="00A79D"/>
            <w:noWrap/>
            <w:vAlign w:val="center"/>
            <w:hideMark/>
          </w:tcPr>
          <w:p w14:paraId="02D8BA34" w14:textId="77777777" w:rsidR="00D97BFA" w:rsidRPr="006A0A5D" w:rsidRDefault="00D97BFA" w:rsidP="001558FB">
            <w:pPr>
              <w:jc w:val="right"/>
              <w:rPr>
                <w:rFonts w:ascii="Calibri" w:hAnsi="Calibri"/>
                <w:b/>
                <w:bCs/>
                <w:color w:val="FFFFFF"/>
              </w:rPr>
            </w:pPr>
            <w:r w:rsidRPr="006A0A5D">
              <w:rPr>
                <w:rFonts w:ascii="Calibri" w:hAnsi="Calibri"/>
                <w:b/>
                <w:bCs/>
                <w:color w:val="FFFFFF"/>
              </w:rPr>
              <w:t xml:space="preserve">                     1 </w:t>
            </w:r>
          </w:p>
        </w:tc>
      </w:tr>
      <w:tr w:rsidR="00D97BFA" w:rsidRPr="006A0A5D" w14:paraId="556CCBB0"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000000" w:fill="FFF2D4"/>
            <w:noWrap/>
            <w:vAlign w:val="center"/>
            <w:hideMark/>
          </w:tcPr>
          <w:p w14:paraId="7F217ECD" w14:textId="77777777" w:rsidR="00D97BFA" w:rsidRPr="006A0A5D" w:rsidRDefault="00D97BFA" w:rsidP="001558FB">
            <w:pPr>
              <w:jc w:val="center"/>
              <w:rPr>
                <w:rFonts w:ascii="Calibri" w:hAnsi="Calibri"/>
                <w:b/>
                <w:bCs/>
                <w:color w:val="000000"/>
              </w:rPr>
            </w:pPr>
            <w:r w:rsidRPr="006A0A5D">
              <w:rPr>
                <w:rFonts w:ascii="Calibri" w:hAnsi="Calibri"/>
                <w:b/>
                <w:bCs/>
                <w:color w:val="000000"/>
              </w:rPr>
              <w:t>1100</w:t>
            </w:r>
          </w:p>
        </w:tc>
        <w:tc>
          <w:tcPr>
            <w:tcW w:w="6662" w:type="dxa"/>
            <w:tcBorders>
              <w:top w:val="nil"/>
              <w:left w:val="nil"/>
              <w:bottom w:val="single" w:sz="4" w:space="0" w:color="DDEBF7"/>
              <w:right w:val="single" w:sz="4" w:space="0" w:color="DDEBF7"/>
            </w:tcBorders>
            <w:shd w:val="clear" w:color="000000" w:fill="FFF2D4"/>
            <w:vAlign w:val="center"/>
            <w:hideMark/>
          </w:tcPr>
          <w:p w14:paraId="430A8D96" w14:textId="77777777" w:rsidR="00D97BFA" w:rsidRPr="006A0A5D" w:rsidRDefault="00D97BFA" w:rsidP="001558FB">
            <w:pPr>
              <w:rPr>
                <w:rFonts w:ascii="Calibri" w:hAnsi="Calibri"/>
                <w:b/>
                <w:bCs/>
                <w:color w:val="000000"/>
              </w:rPr>
            </w:pPr>
            <w:r w:rsidRPr="006A0A5D">
              <w:rPr>
                <w:rFonts w:ascii="Calibri" w:hAnsi="Calibri"/>
                <w:b/>
                <w:bCs/>
                <w:color w:val="000000"/>
              </w:rPr>
              <w:t>REMUNERACIONES AL PERSONAL DE CARÁCTER PERMANENTE</w:t>
            </w:r>
          </w:p>
        </w:tc>
        <w:tc>
          <w:tcPr>
            <w:tcW w:w="1801" w:type="dxa"/>
            <w:tcBorders>
              <w:top w:val="nil"/>
              <w:left w:val="nil"/>
              <w:bottom w:val="single" w:sz="4" w:space="0" w:color="DDEBF7"/>
              <w:right w:val="single" w:sz="4" w:space="0" w:color="DDEBF7"/>
            </w:tcBorders>
            <w:shd w:val="clear" w:color="000000" w:fill="FFF2D4"/>
            <w:noWrap/>
            <w:vAlign w:val="center"/>
            <w:hideMark/>
          </w:tcPr>
          <w:p w14:paraId="06E68AF0" w14:textId="77777777" w:rsidR="00D97BFA" w:rsidRPr="006A0A5D" w:rsidRDefault="00D97BFA" w:rsidP="001558FB">
            <w:pPr>
              <w:jc w:val="right"/>
              <w:rPr>
                <w:rFonts w:ascii="Calibri" w:hAnsi="Calibri"/>
                <w:b/>
                <w:bCs/>
                <w:color w:val="000000"/>
              </w:rPr>
            </w:pPr>
            <w:r w:rsidRPr="006A0A5D">
              <w:rPr>
                <w:rFonts w:ascii="Calibri" w:hAnsi="Calibri"/>
                <w:b/>
                <w:bCs/>
                <w:color w:val="000000"/>
              </w:rPr>
              <w:t xml:space="preserve">                     1 </w:t>
            </w:r>
          </w:p>
        </w:tc>
      </w:tr>
      <w:tr w:rsidR="00D97BFA" w:rsidRPr="006A0A5D" w14:paraId="2894DBB1"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49CF091C" w14:textId="77777777" w:rsidR="00D97BFA" w:rsidRPr="006A0A5D" w:rsidRDefault="00D97BFA" w:rsidP="001558FB">
            <w:pPr>
              <w:jc w:val="center"/>
              <w:rPr>
                <w:rFonts w:ascii="Calibri" w:hAnsi="Calibri"/>
                <w:color w:val="000000"/>
              </w:rPr>
            </w:pPr>
            <w:r w:rsidRPr="006A0A5D">
              <w:rPr>
                <w:rFonts w:ascii="Calibri" w:hAnsi="Calibri"/>
                <w:color w:val="000000"/>
              </w:rPr>
              <w:t>113</w:t>
            </w:r>
          </w:p>
        </w:tc>
        <w:tc>
          <w:tcPr>
            <w:tcW w:w="6662" w:type="dxa"/>
            <w:tcBorders>
              <w:top w:val="nil"/>
              <w:left w:val="nil"/>
              <w:bottom w:val="single" w:sz="4" w:space="0" w:color="DDEBF7"/>
              <w:right w:val="single" w:sz="4" w:space="0" w:color="DDEBF7"/>
            </w:tcBorders>
            <w:shd w:val="clear" w:color="auto" w:fill="auto"/>
            <w:vAlign w:val="center"/>
            <w:hideMark/>
          </w:tcPr>
          <w:p w14:paraId="269D5FC6" w14:textId="77777777" w:rsidR="00D97BFA" w:rsidRPr="006A0A5D" w:rsidRDefault="00D97BFA" w:rsidP="001558FB">
            <w:pPr>
              <w:rPr>
                <w:rFonts w:ascii="Calibri" w:hAnsi="Calibri"/>
                <w:color w:val="000000"/>
              </w:rPr>
            </w:pPr>
            <w:r w:rsidRPr="006A0A5D">
              <w:rPr>
                <w:rFonts w:ascii="Calibri" w:hAnsi="Calibri"/>
                <w:color w:val="000000"/>
              </w:rPr>
              <w:t>Sueldos base al personal permanente</w:t>
            </w:r>
          </w:p>
        </w:tc>
        <w:tc>
          <w:tcPr>
            <w:tcW w:w="1801" w:type="dxa"/>
            <w:tcBorders>
              <w:top w:val="nil"/>
              <w:left w:val="nil"/>
              <w:bottom w:val="single" w:sz="4" w:space="0" w:color="DDEBF7"/>
              <w:right w:val="single" w:sz="4" w:space="0" w:color="DDEBF7"/>
            </w:tcBorders>
            <w:shd w:val="clear" w:color="auto" w:fill="auto"/>
            <w:noWrap/>
            <w:vAlign w:val="center"/>
            <w:hideMark/>
          </w:tcPr>
          <w:p w14:paraId="7E6FF848" w14:textId="77777777" w:rsidR="00D97BFA" w:rsidRPr="006A0A5D" w:rsidRDefault="00D97BFA" w:rsidP="001558FB">
            <w:pPr>
              <w:jc w:val="right"/>
              <w:rPr>
                <w:rFonts w:ascii="Calibri" w:hAnsi="Calibri"/>
                <w:color w:val="000000"/>
              </w:rPr>
            </w:pPr>
            <w:r>
              <w:rPr>
                <w:rFonts w:ascii="Calibri" w:hAnsi="Calibri"/>
                <w:color w:val="000000"/>
              </w:rPr>
              <w:t>143,791.75</w:t>
            </w:r>
            <w:r w:rsidRPr="006A0A5D">
              <w:rPr>
                <w:rFonts w:ascii="Calibri" w:hAnsi="Calibri"/>
                <w:color w:val="000000"/>
              </w:rPr>
              <w:t> </w:t>
            </w:r>
          </w:p>
        </w:tc>
      </w:tr>
      <w:tr w:rsidR="00D97BFA" w:rsidRPr="006A0A5D" w14:paraId="7B27A02F"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000000" w:fill="FFF2D4"/>
            <w:noWrap/>
            <w:vAlign w:val="center"/>
            <w:hideMark/>
          </w:tcPr>
          <w:p w14:paraId="71BCE0C0" w14:textId="77777777" w:rsidR="00D97BFA" w:rsidRPr="006A0A5D" w:rsidRDefault="00D97BFA" w:rsidP="001558FB">
            <w:pPr>
              <w:jc w:val="center"/>
              <w:rPr>
                <w:rFonts w:ascii="Calibri" w:hAnsi="Calibri"/>
                <w:b/>
                <w:bCs/>
                <w:color w:val="000000"/>
              </w:rPr>
            </w:pPr>
            <w:r w:rsidRPr="006A0A5D">
              <w:rPr>
                <w:rFonts w:ascii="Calibri" w:hAnsi="Calibri"/>
                <w:b/>
                <w:bCs/>
                <w:color w:val="000000"/>
              </w:rPr>
              <w:t>1300</w:t>
            </w:r>
          </w:p>
        </w:tc>
        <w:tc>
          <w:tcPr>
            <w:tcW w:w="6662" w:type="dxa"/>
            <w:tcBorders>
              <w:top w:val="nil"/>
              <w:left w:val="nil"/>
              <w:bottom w:val="single" w:sz="4" w:space="0" w:color="DDEBF7"/>
              <w:right w:val="single" w:sz="4" w:space="0" w:color="DDEBF7"/>
            </w:tcBorders>
            <w:shd w:val="clear" w:color="000000" w:fill="FFF2D4"/>
            <w:vAlign w:val="center"/>
            <w:hideMark/>
          </w:tcPr>
          <w:p w14:paraId="76072294" w14:textId="77777777" w:rsidR="00D97BFA" w:rsidRPr="006A0A5D" w:rsidRDefault="00D97BFA" w:rsidP="001558FB">
            <w:pPr>
              <w:rPr>
                <w:rFonts w:ascii="Calibri" w:hAnsi="Calibri"/>
                <w:b/>
                <w:bCs/>
                <w:color w:val="000000"/>
              </w:rPr>
            </w:pPr>
            <w:r w:rsidRPr="006A0A5D">
              <w:rPr>
                <w:rFonts w:ascii="Calibri" w:hAnsi="Calibri"/>
                <w:b/>
                <w:bCs/>
                <w:color w:val="000000"/>
              </w:rPr>
              <w:t>REMUNERACIONES ADICIONALES Y ESPECIALES</w:t>
            </w:r>
          </w:p>
        </w:tc>
        <w:tc>
          <w:tcPr>
            <w:tcW w:w="1801" w:type="dxa"/>
            <w:tcBorders>
              <w:top w:val="nil"/>
              <w:left w:val="nil"/>
              <w:bottom w:val="single" w:sz="4" w:space="0" w:color="DDEBF7"/>
              <w:right w:val="single" w:sz="4" w:space="0" w:color="DDEBF7"/>
            </w:tcBorders>
            <w:shd w:val="clear" w:color="000000" w:fill="FFF2D4"/>
            <w:noWrap/>
            <w:vAlign w:val="center"/>
            <w:hideMark/>
          </w:tcPr>
          <w:p w14:paraId="0AC67949" w14:textId="77777777" w:rsidR="00D97BFA" w:rsidRPr="006A0A5D" w:rsidRDefault="00D97BFA" w:rsidP="001558FB">
            <w:pPr>
              <w:jc w:val="right"/>
              <w:rPr>
                <w:rFonts w:ascii="Calibri" w:hAnsi="Calibri"/>
                <w:b/>
                <w:bCs/>
                <w:color w:val="000000"/>
              </w:rPr>
            </w:pPr>
            <w:r w:rsidRPr="006A0A5D">
              <w:rPr>
                <w:rFonts w:ascii="Calibri" w:hAnsi="Calibri"/>
                <w:b/>
                <w:bCs/>
                <w:color w:val="000000"/>
              </w:rPr>
              <w:t xml:space="preserve">                      - </w:t>
            </w:r>
          </w:p>
        </w:tc>
      </w:tr>
      <w:tr w:rsidR="00D97BFA" w:rsidRPr="006A0A5D" w14:paraId="7A746715"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3A3933E5" w14:textId="77777777" w:rsidR="00D97BFA" w:rsidRPr="006A0A5D" w:rsidRDefault="00D97BFA" w:rsidP="001558FB">
            <w:pPr>
              <w:jc w:val="center"/>
              <w:rPr>
                <w:rFonts w:ascii="Calibri" w:hAnsi="Calibri"/>
                <w:color w:val="000000"/>
              </w:rPr>
            </w:pPr>
            <w:r w:rsidRPr="006A0A5D">
              <w:rPr>
                <w:rFonts w:ascii="Calibri" w:hAnsi="Calibri"/>
                <w:color w:val="000000"/>
              </w:rPr>
              <w:t>131</w:t>
            </w:r>
          </w:p>
        </w:tc>
        <w:tc>
          <w:tcPr>
            <w:tcW w:w="6662" w:type="dxa"/>
            <w:tcBorders>
              <w:top w:val="nil"/>
              <w:left w:val="nil"/>
              <w:bottom w:val="single" w:sz="4" w:space="0" w:color="DDEBF7"/>
              <w:right w:val="single" w:sz="4" w:space="0" w:color="DDEBF7"/>
            </w:tcBorders>
            <w:shd w:val="clear" w:color="auto" w:fill="auto"/>
            <w:vAlign w:val="center"/>
            <w:hideMark/>
          </w:tcPr>
          <w:p w14:paraId="3F88A5BE" w14:textId="77777777" w:rsidR="00D97BFA" w:rsidRPr="006A0A5D" w:rsidRDefault="00D97BFA" w:rsidP="001558FB">
            <w:pPr>
              <w:rPr>
                <w:rFonts w:ascii="Calibri" w:hAnsi="Calibri"/>
                <w:color w:val="000000"/>
              </w:rPr>
            </w:pPr>
            <w:r w:rsidRPr="006A0A5D">
              <w:rPr>
                <w:rFonts w:ascii="Calibri" w:hAnsi="Calibri"/>
                <w:color w:val="000000"/>
              </w:rPr>
              <w:t>Primas por años de servicios efectivos prestados</w:t>
            </w:r>
          </w:p>
        </w:tc>
        <w:tc>
          <w:tcPr>
            <w:tcW w:w="1801" w:type="dxa"/>
            <w:tcBorders>
              <w:top w:val="nil"/>
              <w:left w:val="nil"/>
              <w:bottom w:val="single" w:sz="4" w:space="0" w:color="DDEBF7"/>
              <w:right w:val="single" w:sz="4" w:space="0" w:color="DDEBF7"/>
            </w:tcBorders>
            <w:shd w:val="clear" w:color="auto" w:fill="auto"/>
            <w:noWrap/>
            <w:vAlign w:val="center"/>
            <w:hideMark/>
          </w:tcPr>
          <w:p w14:paraId="784B43C9" w14:textId="77777777" w:rsidR="00D97BFA" w:rsidRPr="006A0A5D" w:rsidRDefault="00D97BFA" w:rsidP="001558FB">
            <w:pPr>
              <w:jc w:val="right"/>
              <w:rPr>
                <w:rFonts w:ascii="Calibri" w:hAnsi="Calibri"/>
                <w:color w:val="000000"/>
              </w:rPr>
            </w:pPr>
            <w:r w:rsidRPr="006A0A5D">
              <w:rPr>
                <w:rFonts w:ascii="Calibri" w:hAnsi="Calibri"/>
                <w:color w:val="000000"/>
              </w:rPr>
              <w:t> </w:t>
            </w:r>
          </w:p>
        </w:tc>
      </w:tr>
      <w:tr w:rsidR="00D97BFA" w:rsidRPr="006A0A5D" w14:paraId="67428BCA"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EA39493" w14:textId="77777777" w:rsidR="00D97BFA" w:rsidRPr="006A0A5D" w:rsidRDefault="00D97BFA" w:rsidP="001558FB">
            <w:pPr>
              <w:jc w:val="center"/>
              <w:rPr>
                <w:rFonts w:ascii="Calibri" w:hAnsi="Calibri"/>
                <w:color w:val="000000"/>
              </w:rPr>
            </w:pPr>
            <w:r w:rsidRPr="006A0A5D">
              <w:rPr>
                <w:rFonts w:ascii="Calibri" w:hAnsi="Calibri"/>
                <w:color w:val="000000"/>
              </w:rPr>
              <w:t>132</w:t>
            </w:r>
          </w:p>
        </w:tc>
        <w:tc>
          <w:tcPr>
            <w:tcW w:w="6662" w:type="dxa"/>
            <w:tcBorders>
              <w:top w:val="nil"/>
              <w:left w:val="nil"/>
              <w:bottom w:val="single" w:sz="4" w:space="0" w:color="DDEBF7"/>
              <w:right w:val="single" w:sz="4" w:space="0" w:color="DDEBF7"/>
            </w:tcBorders>
            <w:shd w:val="clear" w:color="auto" w:fill="auto"/>
            <w:vAlign w:val="center"/>
            <w:hideMark/>
          </w:tcPr>
          <w:p w14:paraId="4487C6A9" w14:textId="77777777" w:rsidR="00D97BFA" w:rsidRPr="006A0A5D" w:rsidRDefault="00D97BFA" w:rsidP="001558FB">
            <w:pPr>
              <w:rPr>
                <w:rFonts w:ascii="Calibri" w:hAnsi="Calibri"/>
                <w:color w:val="000000"/>
              </w:rPr>
            </w:pPr>
            <w:r w:rsidRPr="006A0A5D">
              <w:rPr>
                <w:rFonts w:ascii="Calibri" w:hAnsi="Calibri"/>
                <w:color w:val="000000"/>
              </w:rPr>
              <w:t>Primas de vacaciones, dominical y gratificación de fin de año</w:t>
            </w:r>
          </w:p>
        </w:tc>
        <w:tc>
          <w:tcPr>
            <w:tcW w:w="1801" w:type="dxa"/>
            <w:tcBorders>
              <w:top w:val="nil"/>
              <w:left w:val="nil"/>
              <w:bottom w:val="single" w:sz="4" w:space="0" w:color="DDEBF7"/>
              <w:right w:val="single" w:sz="4" w:space="0" w:color="DDEBF7"/>
            </w:tcBorders>
            <w:shd w:val="clear" w:color="auto" w:fill="auto"/>
            <w:noWrap/>
            <w:vAlign w:val="center"/>
            <w:hideMark/>
          </w:tcPr>
          <w:p w14:paraId="27DD1385" w14:textId="77777777" w:rsidR="00D97BFA" w:rsidRPr="006A0A5D" w:rsidRDefault="00D97BFA" w:rsidP="001558FB">
            <w:pPr>
              <w:jc w:val="right"/>
              <w:rPr>
                <w:rFonts w:ascii="Calibri" w:hAnsi="Calibri"/>
                <w:color w:val="000000"/>
              </w:rPr>
            </w:pPr>
            <w:r>
              <w:rPr>
                <w:rFonts w:ascii="Calibri" w:hAnsi="Calibri"/>
                <w:color w:val="000000"/>
              </w:rPr>
              <w:t>23,637.00</w:t>
            </w:r>
            <w:r w:rsidRPr="006A0A5D">
              <w:rPr>
                <w:rFonts w:ascii="Calibri" w:hAnsi="Calibri"/>
                <w:color w:val="000000"/>
              </w:rPr>
              <w:t> </w:t>
            </w:r>
          </w:p>
        </w:tc>
      </w:tr>
      <w:tr w:rsidR="00D97BFA" w:rsidRPr="0093671A" w14:paraId="42B4300F" w14:textId="77777777" w:rsidTr="00416319">
        <w:trPr>
          <w:trHeight w:val="298"/>
        </w:trPr>
        <w:tc>
          <w:tcPr>
            <w:tcW w:w="887"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14:paraId="7EF9A03E" w14:textId="77777777" w:rsidR="00D97BFA" w:rsidRPr="0093671A" w:rsidRDefault="00D97BFA" w:rsidP="001558FB">
            <w:pPr>
              <w:jc w:val="center"/>
              <w:rPr>
                <w:rFonts w:ascii="Calibri" w:hAnsi="Calibri"/>
                <w:b/>
                <w:bCs/>
                <w:color w:val="FFFFFF"/>
              </w:rPr>
            </w:pPr>
            <w:r w:rsidRPr="0093671A">
              <w:rPr>
                <w:rFonts w:ascii="Calibri" w:hAnsi="Calibri"/>
                <w:b/>
                <w:bCs/>
                <w:color w:val="FFFFFF"/>
              </w:rPr>
              <w:t>2000</w:t>
            </w:r>
          </w:p>
        </w:tc>
        <w:tc>
          <w:tcPr>
            <w:tcW w:w="6662" w:type="dxa"/>
            <w:tcBorders>
              <w:top w:val="single" w:sz="4" w:space="0" w:color="DDEBF7"/>
              <w:left w:val="nil"/>
              <w:bottom w:val="single" w:sz="4" w:space="0" w:color="DDEBF7"/>
              <w:right w:val="single" w:sz="4" w:space="0" w:color="DDEBF7"/>
            </w:tcBorders>
            <w:shd w:val="clear" w:color="000000" w:fill="00A79D"/>
            <w:vAlign w:val="center"/>
            <w:hideMark/>
          </w:tcPr>
          <w:p w14:paraId="49855EE3" w14:textId="77777777" w:rsidR="00D97BFA" w:rsidRPr="0093671A" w:rsidRDefault="00D97BFA" w:rsidP="001558FB">
            <w:pPr>
              <w:rPr>
                <w:rFonts w:ascii="Calibri" w:hAnsi="Calibri"/>
                <w:b/>
                <w:bCs/>
                <w:color w:val="FFFFFF"/>
              </w:rPr>
            </w:pPr>
            <w:r w:rsidRPr="0093671A">
              <w:rPr>
                <w:rFonts w:ascii="Calibri" w:hAnsi="Calibri"/>
                <w:b/>
                <w:bCs/>
                <w:color w:val="FFFFFF"/>
              </w:rPr>
              <w:t>MATERIALES Y SUMINISTROS</w:t>
            </w:r>
          </w:p>
        </w:tc>
        <w:tc>
          <w:tcPr>
            <w:tcW w:w="1801" w:type="dxa"/>
            <w:tcBorders>
              <w:top w:val="single" w:sz="4" w:space="0" w:color="DDEBF7"/>
              <w:left w:val="nil"/>
              <w:bottom w:val="single" w:sz="4" w:space="0" w:color="DDEBF7"/>
              <w:right w:val="single" w:sz="4" w:space="0" w:color="DDEBF7"/>
            </w:tcBorders>
            <w:shd w:val="clear" w:color="000000" w:fill="00A79D"/>
            <w:noWrap/>
            <w:vAlign w:val="center"/>
            <w:hideMark/>
          </w:tcPr>
          <w:p w14:paraId="1C9607C1" w14:textId="77777777" w:rsidR="00D97BFA" w:rsidRPr="0093671A" w:rsidRDefault="00D97BFA" w:rsidP="001558FB">
            <w:pPr>
              <w:jc w:val="right"/>
              <w:rPr>
                <w:rFonts w:ascii="Calibri" w:hAnsi="Calibri"/>
                <w:b/>
                <w:bCs/>
                <w:color w:val="FFFFFF"/>
              </w:rPr>
            </w:pPr>
            <w:r w:rsidRPr="0093671A">
              <w:rPr>
                <w:rFonts w:ascii="Calibri" w:hAnsi="Calibri"/>
                <w:b/>
                <w:bCs/>
                <w:color w:val="FFFFFF"/>
              </w:rPr>
              <w:t xml:space="preserve">                      - </w:t>
            </w:r>
          </w:p>
        </w:tc>
      </w:tr>
      <w:tr w:rsidR="00D97BFA" w:rsidRPr="0093671A" w14:paraId="3CCB3EEA" w14:textId="77777777" w:rsidTr="00416319">
        <w:trPr>
          <w:trHeight w:val="507"/>
        </w:trPr>
        <w:tc>
          <w:tcPr>
            <w:tcW w:w="887" w:type="dxa"/>
            <w:tcBorders>
              <w:top w:val="nil"/>
              <w:left w:val="single" w:sz="4" w:space="0" w:color="DDEBF7"/>
              <w:bottom w:val="single" w:sz="4" w:space="0" w:color="DDEBF7"/>
              <w:right w:val="single" w:sz="4" w:space="0" w:color="DDEBF7"/>
            </w:tcBorders>
            <w:shd w:val="clear" w:color="000000" w:fill="FFF2D4"/>
            <w:noWrap/>
            <w:vAlign w:val="center"/>
            <w:hideMark/>
          </w:tcPr>
          <w:p w14:paraId="15A48B17" w14:textId="77777777" w:rsidR="00D97BFA" w:rsidRPr="0093671A" w:rsidRDefault="00D97BFA" w:rsidP="001558FB">
            <w:pPr>
              <w:jc w:val="center"/>
              <w:rPr>
                <w:rFonts w:ascii="Calibri" w:hAnsi="Calibri"/>
                <w:b/>
                <w:bCs/>
                <w:color w:val="000000"/>
              </w:rPr>
            </w:pPr>
            <w:r w:rsidRPr="0093671A">
              <w:rPr>
                <w:rFonts w:ascii="Calibri" w:hAnsi="Calibri"/>
                <w:b/>
                <w:bCs/>
                <w:color w:val="000000"/>
              </w:rPr>
              <w:t>2100</w:t>
            </w:r>
          </w:p>
        </w:tc>
        <w:tc>
          <w:tcPr>
            <w:tcW w:w="6662" w:type="dxa"/>
            <w:tcBorders>
              <w:top w:val="nil"/>
              <w:left w:val="nil"/>
              <w:bottom w:val="single" w:sz="4" w:space="0" w:color="DDEBF7"/>
              <w:right w:val="single" w:sz="4" w:space="0" w:color="DDEBF7"/>
            </w:tcBorders>
            <w:shd w:val="clear" w:color="000000" w:fill="FFF2D4"/>
            <w:vAlign w:val="center"/>
            <w:hideMark/>
          </w:tcPr>
          <w:p w14:paraId="6478AA73" w14:textId="77777777" w:rsidR="00D97BFA" w:rsidRPr="0093671A" w:rsidRDefault="00D97BFA" w:rsidP="001558FB">
            <w:pPr>
              <w:rPr>
                <w:rFonts w:ascii="Calibri" w:hAnsi="Calibri"/>
                <w:b/>
                <w:bCs/>
                <w:color w:val="000000"/>
              </w:rPr>
            </w:pPr>
            <w:r w:rsidRPr="0093671A">
              <w:rPr>
                <w:rFonts w:ascii="Calibri" w:hAnsi="Calibri"/>
                <w:b/>
                <w:bCs/>
                <w:color w:val="000000"/>
              </w:rPr>
              <w:t>MATERIALES DE ADMINISTRACIÓN, EMISIÓN DE DOCUMENTOS Y ARTÍCULOS OFICIALES</w:t>
            </w:r>
          </w:p>
        </w:tc>
        <w:tc>
          <w:tcPr>
            <w:tcW w:w="1801" w:type="dxa"/>
            <w:tcBorders>
              <w:top w:val="nil"/>
              <w:left w:val="nil"/>
              <w:bottom w:val="single" w:sz="4" w:space="0" w:color="DDEBF7"/>
              <w:right w:val="single" w:sz="4" w:space="0" w:color="DDEBF7"/>
            </w:tcBorders>
            <w:shd w:val="clear" w:color="000000" w:fill="FFF2D4"/>
            <w:noWrap/>
            <w:vAlign w:val="center"/>
            <w:hideMark/>
          </w:tcPr>
          <w:p w14:paraId="042FE75B" w14:textId="77777777" w:rsidR="00D97BFA" w:rsidRPr="0093671A" w:rsidRDefault="00D97BFA" w:rsidP="001558FB">
            <w:pPr>
              <w:jc w:val="right"/>
              <w:rPr>
                <w:rFonts w:ascii="Calibri" w:hAnsi="Calibri"/>
                <w:b/>
                <w:bCs/>
                <w:color w:val="000000"/>
              </w:rPr>
            </w:pPr>
            <w:r w:rsidRPr="0093671A">
              <w:rPr>
                <w:rFonts w:ascii="Calibri" w:hAnsi="Calibri"/>
                <w:b/>
                <w:bCs/>
                <w:color w:val="000000"/>
              </w:rPr>
              <w:t xml:space="preserve">                      - </w:t>
            </w:r>
          </w:p>
        </w:tc>
      </w:tr>
      <w:tr w:rsidR="00D97BFA" w:rsidRPr="0093671A" w14:paraId="6F457CA1"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C395AF7" w14:textId="77777777" w:rsidR="00D97BFA" w:rsidRPr="0093671A" w:rsidRDefault="00D97BFA" w:rsidP="001558FB">
            <w:pPr>
              <w:jc w:val="center"/>
              <w:rPr>
                <w:rFonts w:ascii="Calibri" w:hAnsi="Calibri"/>
                <w:color w:val="000000"/>
              </w:rPr>
            </w:pPr>
            <w:r w:rsidRPr="0093671A">
              <w:rPr>
                <w:rFonts w:ascii="Calibri" w:hAnsi="Calibri"/>
                <w:color w:val="000000"/>
              </w:rPr>
              <w:lastRenderedPageBreak/>
              <w:t>211</w:t>
            </w:r>
          </w:p>
        </w:tc>
        <w:tc>
          <w:tcPr>
            <w:tcW w:w="6662" w:type="dxa"/>
            <w:tcBorders>
              <w:top w:val="nil"/>
              <w:left w:val="nil"/>
              <w:bottom w:val="single" w:sz="4" w:space="0" w:color="DDEBF7"/>
              <w:right w:val="single" w:sz="4" w:space="0" w:color="DDEBF7"/>
            </w:tcBorders>
            <w:shd w:val="clear" w:color="auto" w:fill="auto"/>
            <w:vAlign w:val="center"/>
            <w:hideMark/>
          </w:tcPr>
          <w:p w14:paraId="1F63AC45" w14:textId="77777777" w:rsidR="00D97BFA" w:rsidRPr="0093671A" w:rsidRDefault="00D97BFA" w:rsidP="001558FB">
            <w:pPr>
              <w:rPr>
                <w:rFonts w:ascii="Calibri" w:hAnsi="Calibri"/>
                <w:color w:val="000000"/>
              </w:rPr>
            </w:pPr>
            <w:r w:rsidRPr="0093671A">
              <w:rPr>
                <w:rFonts w:ascii="Calibri" w:hAnsi="Calibri"/>
                <w:color w:val="000000"/>
              </w:rPr>
              <w:t>Materiales y equipos menores de oficina</w:t>
            </w:r>
          </w:p>
        </w:tc>
        <w:tc>
          <w:tcPr>
            <w:tcW w:w="1801" w:type="dxa"/>
            <w:tcBorders>
              <w:top w:val="nil"/>
              <w:left w:val="nil"/>
              <w:bottom w:val="single" w:sz="4" w:space="0" w:color="DDEBF7"/>
              <w:right w:val="single" w:sz="4" w:space="0" w:color="DDEBF7"/>
            </w:tcBorders>
            <w:shd w:val="clear" w:color="auto" w:fill="auto"/>
            <w:noWrap/>
            <w:vAlign w:val="center"/>
            <w:hideMark/>
          </w:tcPr>
          <w:p w14:paraId="4DD4942E" w14:textId="77777777" w:rsidR="00D97BFA" w:rsidRPr="0093671A" w:rsidRDefault="00D97BFA" w:rsidP="001558FB">
            <w:pPr>
              <w:jc w:val="right"/>
              <w:rPr>
                <w:rFonts w:ascii="Calibri" w:hAnsi="Calibri"/>
                <w:color w:val="000000"/>
              </w:rPr>
            </w:pPr>
            <w:r>
              <w:rPr>
                <w:rFonts w:ascii="Calibri" w:hAnsi="Calibri"/>
                <w:color w:val="000000"/>
              </w:rPr>
              <w:t>3,000</w:t>
            </w:r>
            <w:r w:rsidRPr="0093671A">
              <w:rPr>
                <w:rFonts w:ascii="Calibri" w:hAnsi="Calibri"/>
                <w:color w:val="000000"/>
              </w:rPr>
              <w:t> </w:t>
            </w:r>
          </w:p>
        </w:tc>
      </w:tr>
      <w:tr w:rsidR="00D97BFA" w:rsidRPr="0093671A" w14:paraId="225E928E" w14:textId="77777777" w:rsidTr="00416319">
        <w:trPr>
          <w:trHeight w:val="331"/>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7CB171C" w14:textId="77777777" w:rsidR="00D97BFA" w:rsidRPr="0093671A" w:rsidRDefault="00D97BFA" w:rsidP="001558FB">
            <w:pPr>
              <w:jc w:val="center"/>
              <w:rPr>
                <w:rFonts w:ascii="Calibri" w:hAnsi="Calibri"/>
                <w:color w:val="000000"/>
              </w:rPr>
            </w:pPr>
            <w:r w:rsidRPr="0093671A">
              <w:rPr>
                <w:rFonts w:ascii="Calibri" w:hAnsi="Calibri"/>
                <w:color w:val="000000"/>
              </w:rPr>
              <w:t>212</w:t>
            </w:r>
          </w:p>
        </w:tc>
        <w:tc>
          <w:tcPr>
            <w:tcW w:w="6662" w:type="dxa"/>
            <w:tcBorders>
              <w:top w:val="nil"/>
              <w:left w:val="nil"/>
              <w:bottom w:val="single" w:sz="4" w:space="0" w:color="DDEBF7"/>
              <w:right w:val="single" w:sz="4" w:space="0" w:color="DDEBF7"/>
            </w:tcBorders>
            <w:shd w:val="clear" w:color="auto" w:fill="auto"/>
            <w:vAlign w:val="center"/>
            <w:hideMark/>
          </w:tcPr>
          <w:p w14:paraId="2542794C" w14:textId="15C5F642" w:rsidR="00D97BFA" w:rsidRPr="0093671A" w:rsidRDefault="00D97BFA" w:rsidP="001558FB">
            <w:pPr>
              <w:rPr>
                <w:rFonts w:ascii="Calibri" w:hAnsi="Calibri"/>
                <w:color w:val="000000"/>
              </w:rPr>
            </w:pPr>
            <w:r w:rsidRPr="0093671A">
              <w:rPr>
                <w:rFonts w:ascii="Calibri" w:hAnsi="Calibri"/>
                <w:color w:val="000000"/>
              </w:rPr>
              <w:t xml:space="preserve">Materiales de impresión y </w:t>
            </w:r>
            <w:r w:rsidR="00416319" w:rsidRPr="0093671A">
              <w:rPr>
                <w:rFonts w:ascii="Calibri" w:hAnsi="Calibri"/>
                <w:color w:val="000000"/>
              </w:rPr>
              <w:t>reproducción</w:t>
            </w:r>
          </w:p>
        </w:tc>
        <w:tc>
          <w:tcPr>
            <w:tcW w:w="1801" w:type="dxa"/>
            <w:tcBorders>
              <w:top w:val="nil"/>
              <w:left w:val="nil"/>
              <w:bottom w:val="single" w:sz="4" w:space="0" w:color="DDEBF7"/>
              <w:right w:val="single" w:sz="4" w:space="0" w:color="DDEBF7"/>
            </w:tcBorders>
            <w:shd w:val="clear" w:color="auto" w:fill="auto"/>
            <w:noWrap/>
            <w:vAlign w:val="center"/>
            <w:hideMark/>
          </w:tcPr>
          <w:p w14:paraId="02341036" w14:textId="77777777" w:rsidR="00D97BFA" w:rsidRPr="0093671A" w:rsidRDefault="00D97BFA" w:rsidP="001558FB">
            <w:pPr>
              <w:jc w:val="right"/>
              <w:rPr>
                <w:rFonts w:ascii="Calibri" w:hAnsi="Calibri"/>
                <w:color w:val="000000"/>
              </w:rPr>
            </w:pPr>
            <w:r>
              <w:rPr>
                <w:rFonts w:ascii="Calibri" w:hAnsi="Calibri"/>
                <w:color w:val="000000"/>
              </w:rPr>
              <w:t>1,500</w:t>
            </w:r>
            <w:r w:rsidRPr="0093671A">
              <w:rPr>
                <w:rFonts w:ascii="Calibri" w:hAnsi="Calibri"/>
                <w:color w:val="000000"/>
              </w:rPr>
              <w:t> </w:t>
            </w:r>
          </w:p>
        </w:tc>
      </w:tr>
      <w:tr w:rsidR="00D97BFA" w:rsidRPr="0093671A" w14:paraId="39C8A9A9"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1290823" w14:textId="77777777" w:rsidR="00D97BFA" w:rsidRPr="0093671A" w:rsidRDefault="00D97BFA" w:rsidP="001558FB">
            <w:pPr>
              <w:jc w:val="center"/>
              <w:rPr>
                <w:rFonts w:ascii="Calibri" w:hAnsi="Calibri"/>
                <w:color w:val="000000"/>
              </w:rPr>
            </w:pPr>
            <w:r w:rsidRPr="0093671A">
              <w:rPr>
                <w:rFonts w:ascii="Calibri" w:hAnsi="Calibri"/>
                <w:color w:val="000000"/>
              </w:rPr>
              <w:t>215</w:t>
            </w:r>
          </w:p>
        </w:tc>
        <w:tc>
          <w:tcPr>
            <w:tcW w:w="6662" w:type="dxa"/>
            <w:tcBorders>
              <w:top w:val="nil"/>
              <w:left w:val="nil"/>
              <w:bottom w:val="single" w:sz="4" w:space="0" w:color="DDEBF7"/>
              <w:right w:val="single" w:sz="4" w:space="0" w:color="DDEBF7"/>
            </w:tcBorders>
            <w:shd w:val="clear" w:color="auto" w:fill="auto"/>
            <w:vAlign w:val="center"/>
            <w:hideMark/>
          </w:tcPr>
          <w:p w14:paraId="3E29FA2F" w14:textId="77777777" w:rsidR="00D97BFA" w:rsidRPr="0093671A" w:rsidRDefault="00D97BFA" w:rsidP="001558FB">
            <w:pPr>
              <w:rPr>
                <w:rFonts w:ascii="Calibri" w:hAnsi="Calibri"/>
                <w:color w:val="000000"/>
              </w:rPr>
            </w:pPr>
            <w:r w:rsidRPr="0093671A">
              <w:rPr>
                <w:rFonts w:ascii="Calibri" w:hAnsi="Calibri"/>
                <w:color w:val="000000"/>
              </w:rPr>
              <w:t>Material impreso e información digital</w:t>
            </w:r>
          </w:p>
        </w:tc>
        <w:tc>
          <w:tcPr>
            <w:tcW w:w="1801" w:type="dxa"/>
            <w:tcBorders>
              <w:top w:val="nil"/>
              <w:left w:val="nil"/>
              <w:bottom w:val="single" w:sz="4" w:space="0" w:color="DDEBF7"/>
              <w:right w:val="single" w:sz="4" w:space="0" w:color="DDEBF7"/>
            </w:tcBorders>
            <w:shd w:val="clear" w:color="auto" w:fill="auto"/>
            <w:noWrap/>
            <w:vAlign w:val="center"/>
            <w:hideMark/>
          </w:tcPr>
          <w:p w14:paraId="6B6FC440" w14:textId="77777777" w:rsidR="00D97BFA" w:rsidRPr="0093671A" w:rsidRDefault="00D97BFA" w:rsidP="001558FB">
            <w:pPr>
              <w:jc w:val="right"/>
              <w:rPr>
                <w:rFonts w:ascii="Calibri" w:hAnsi="Calibri"/>
                <w:color w:val="000000"/>
              </w:rPr>
            </w:pPr>
            <w:r>
              <w:rPr>
                <w:rFonts w:ascii="Calibri" w:hAnsi="Calibri"/>
                <w:color w:val="000000"/>
              </w:rPr>
              <w:t>1,800</w:t>
            </w:r>
            <w:r w:rsidRPr="0093671A">
              <w:rPr>
                <w:rFonts w:ascii="Calibri" w:hAnsi="Calibri"/>
                <w:color w:val="000000"/>
              </w:rPr>
              <w:t> </w:t>
            </w:r>
          </w:p>
        </w:tc>
      </w:tr>
      <w:tr w:rsidR="00D97BFA" w:rsidRPr="0093671A" w14:paraId="7242A8FB"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62218D23" w14:textId="77777777" w:rsidR="00D97BFA" w:rsidRPr="0093671A" w:rsidRDefault="00D97BFA" w:rsidP="001558FB">
            <w:pPr>
              <w:jc w:val="center"/>
              <w:rPr>
                <w:rFonts w:ascii="Calibri" w:hAnsi="Calibri"/>
                <w:color w:val="000000"/>
              </w:rPr>
            </w:pPr>
            <w:r w:rsidRPr="0093671A">
              <w:rPr>
                <w:rFonts w:ascii="Calibri" w:hAnsi="Calibri"/>
                <w:color w:val="000000"/>
              </w:rPr>
              <w:t>2200</w:t>
            </w:r>
          </w:p>
        </w:tc>
        <w:tc>
          <w:tcPr>
            <w:tcW w:w="6662" w:type="dxa"/>
            <w:tcBorders>
              <w:top w:val="nil"/>
              <w:left w:val="nil"/>
              <w:bottom w:val="single" w:sz="4" w:space="0" w:color="DDEBF7"/>
              <w:right w:val="single" w:sz="4" w:space="0" w:color="DDEBF7"/>
            </w:tcBorders>
            <w:shd w:val="clear" w:color="auto" w:fill="auto"/>
            <w:vAlign w:val="center"/>
            <w:hideMark/>
          </w:tcPr>
          <w:p w14:paraId="3C306243" w14:textId="77777777" w:rsidR="00D97BFA" w:rsidRPr="0093671A" w:rsidRDefault="00D97BFA" w:rsidP="001558FB">
            <w:pPr>
              <w:rPr>
                <w:rFonts w:ascii="Calibri" w:hAnsi="Calibri"/>
                <w:color w:val="000000"/>
              </w:rPr>
            </w:pPr>
            <w:r w:rsidRPr="0093671A">
              <w:rPr>
                <w:rFonts w:ascii="Calibri" w:hAnsi="Calibri"/>
                <w:color w:val="000000"/>
              </w:rPr>
              <w:t>ALIMENTOS Y UTENSILIOS</w:t>
            </w:r>
          </w:p>
        </w:tc>
        <w:tc>
          <w:tcPr>
            <w:tcW w:w="1801" w:type="dxa"/>
            <w:tcBorders>
              <w:top w:val="nil"/>
              <w:left w:val="nil"/>
              <w:bottom w:val="single" w:sz="4" w:space="0" w:color="DDEBF7"/>
              <w:right w:val="single" w:sz="4" w:space="0" w:color="DDEBF7"/>
            </w:tcBorders>
            <w:shd w:val="clear" w:color="auto" w:fill="auto"/>
            <w:noWrap/>
            <w:vAlign w:val="center"/>
            <w:hideMark/>
          </w:tcPr>
          <w:p w14:paraId="2736896C"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AEE4272"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0259A098" w14:textId="77777777" w:rsidR="00D97BFA" w:rsidRPr="0093671A" w:rsidRDefault="00D97BFA" w:rsidP="001558FB">
            <w:pPr>
              <w:jc w:val="center"/>
              <w:rPr>
                <w:rFonts w:ascii="Calibri" w:hAnsi="Calibri"/>
                <w:color w:val="000000"/>
              </w:rPr>
            </w:pPr>
            <w:r w:rsidRPr="0093671A">
              <w:rPr>
                <w:rFonts w:ascii="Calibri" w:hAnsi="Calibri"/>
                <w:color w:val="000000"/>
              </w:rPr>
              <w:t>221</w:t>
            </w:r>
          </w:p>
        </w:tc>
        <w:tc>
          <w:tcPr>
            <w:tcW w:w="6662" w:type="dxa"/>
            <w:tcBorders>
              <w:top w:val="nil"/>
              <w:left w:val="nil"/>
              <w:bottom w:val="single" w:sz="4" w:space="0" w:color="DDEBF7"/>
              <w:right w:val="single" w:sz="4" w:space="0" w:color="DDEBF7"/>
            </w:tcBorders>
            <w:shd w:val="clear" w:color="auto" w:fill="auto"/>
            <w:vAlign w:val="center"/>
            <w:hideMark/>
          </w:tcPr>
          <w:p w14:paraId="4372A0FD" w14:textId="77777777" w:rsidR="00D97BFA" w:rsidRPr="0093671A" w:rsidRDefault="00D97BFA" w:rsidP="001558FB">
            <w:pPr>
              <w:rPr>
                <w:rFonts w:ascii="Calibri" w:hAnsi="Calibri"/>
                <w:color w:val="000000"/>
              </w:rPr>
            </w:pPr>
            <w:r w:rsidRPr="0093671A">
              <w:rPr>
                <w:rFonts w:ascii="Calibri" w:hAnsi="Calibri"/>
                <w:color w:val="000000"/>
              </w:rPr>
              <w:t>Productos alimenticios para personas</w:t>
            </w:r>
          </w:p>
        </w:tc>
        <w:tc>
          <w:tcPr>
            <w:tcW w:w="1801" w:type="dxa"/>
            <w:tcBorders>
              <w:top w:val="nil"/>
              <w:left w:val="nil"/>
              <w:bottom w:val="single" w:sz="4" w:space="0" w:color="DDEBF7"/>
              <w:right w:val="single" w:sz="4" w:space="0" w:color="DDEBF7"/>
            </w:tcBorders>
            <w:shd w:val="clear" w:color="auto" w:fill="auto"/>
            <w:noWrap/>
            <w:vAlign w:val="center"/>
            <w:hideMark/>
          </w:tcPr>
          <w:p w14:paraId="1F96E57A" w14:textId="77777777" w:rsidR="00D97BFA" w:rsidRPr="0093671A" w:rsidRDefault="00D97BFA" w:rsidP="001558FB">
            <w:pPr>
              <w:jc w:val="right"/>
              <w:rPr>
                <w:rFonts w:ascii="Calibri" w:hAnsi="Calibri"/>
                <w:color w:val="000000"/>
              </w:rPr>
            </w:pPr>
            <w:r>
              <w:rPr>
                <w:rFonts w:ascii="Calibri" w:hAnsi="Calibri"/>
                <w:color w:val="000000"/>
              </w:rPr>
              <w:t>2,500</w:t>
            </w:r>
            <w:r w:rsidRPr="0093671A">
              <w:rPr>
                <w:rFonts w:ascii="Calibri" w:hAnsi="Calibri"/>
                <w:color w:val="000000"/>
              </w:rPr>
              <w:t> </w:t>
            </w:r>
          </w:p>
        </w:tc>
      </w:tr>
      <w:tr w:rsidR="00D97BFA" w:rsidRPr="0093671A" w14:paraId="5A2680C6"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1781A69" w14:textId="77777777" w:rsidR="00D97BFA" w:rsidRPr="0093671A" w:rsidRDefault="00D97BFA" w:rsidP="001558FB">
            <w:pPr>
              <w:jc w:val="center"/>
              <w:rPr>
                <w:rFonts w:ascii="Calibri" w:hAnsi="Calibri"/>
                <w:color w:val="000000"/>
              </w:rPr>
            </w:pPr>
            <w:r w:rsidRPr="0093671A">
              <w:rPr>
                <w:rFonts w:ascii="Calibri" w:hAnsi="Calibri"/>
                <w:color w:val="000000"/>
              </w:rPr>
              <w:t>2600</w:t>
            </w:r>
          </w:p>
        </w:tc>
        <w:tc>
          <w:tcPr>
            <w:tcW w:w="6662" w:type="dxa"/>
            <w:tcBorders>
              <w:top w:val="nil"/>
              <w:left w:val="nil"/>
              <w:bottom w:val="single" w:sz="4" w:space="0" w:color="DDEBF7"/>
              <w:right w:val="single" w:sz="4" w:space="0" w:color="DDEBF7"/>
            </w:tcBorders>
            <w:shd w:val="clear" w:color="auto" w:fill="auto"/>
            <w:vAlign w:val="center"/>
            <w:hideMark/>
          </w:tcPr>
          <w:p w14:paraId="1799DF86" w14:textId="77777777" w:rsidR="00D97BFA" w:rsidRPr="0093671A" w:rsidRDefault="00D97BFA" w:rsidP="001558FB">
            <w:pPr>
              <w:rPr>
                <w:rFonts w:ascii="Calibri" w:hAnsi="Calibri"/>
                <w:color w:val="000000"/>
              </w:rPr>
            </w:pPr>
            <w:r w:rsidRPr="0093671A">
              <w:rPr>
                <w:rFonts w:ascii="Calibri" w:hAnsi="Calibri"/>
                <w:color w:val="000000"/>
              </w:rPr>
              <w:t>COMBUSTIBLES, LUBRICANTES Y ADITIVOS</w:t>
            </w:r>
          </w:p>
        </w:tc>
        <w:tc>
          <w:tcPr>
            <w:tcW w:w="1801" w:type="dxa"/>
            <w:tcBorders>
              <w:top w:val="nil"/>
              <w:left w:val="nil"/>
              <w:bottom w:val="single" w:sz="4" w:space="0" w:color="DDEBF7"/>
              <w:right w:val="single" w:sz="4" w:space="0" w:color="DDEBF7"/>
            </w:tcBorders>
            <w:shd w:val="clear" w:color="auto" w:fill="auto"/>
            <w:noWrap/>
            <w:vAlign w:val="center"/>
            <w:hideMark/>
          </w:tcPr>
          <w:p w14:paraId="0520E60F"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6813C72"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2271608" w14:textId="77777777" w:rsidR="00D97BFA" w:rsidRPr="0093671A" w:rsidRDefault="00D97BFA" w:rsidP="001558FB">
            <w:pPr>
              <w:jc w:val="center"/>
              <w:rPr>
                <w:rFonts w:ascii="Calibri" w:hAnsi="Calibri"/>
                <w:color w:val="000000"/>
              </w:rPr>
            </w:pPr>
            <w:r w:rsidRPr="0093671A">
              <w:rPr>
                <w:rFonts w:ascii="Calibri" w:hAnsi="Calibri"/>
                <w:color w:val="000000"/>
              </w:rPr>
              <w:t>261</w:t>
            </w:r>
          </w:p>
        </w:tc>
        <w:tc>
          <w:tcPr>
            <w:tcW w:w="6662" w:type="dxa"/>
            <w:tcBorders>
              <w:top w:val="nil"/>
              <w:left w:val="nil"/>
              <w:bottom w:val="single" w:sz="4" w:space="0" w:color="DDEBF7"/>
              <w:right w:val="single" w:sz="4" w:space="0" w:color="DDEBF7"/>
            </w:tcBorders>
            <w:shd w:val="clear" w:color="auto" w:fill="auto"/>
            <w:vAlign w:val="center"/>
            <w:hideMark/>
          </w:tcPr>
          <w:p w14:paraId="0084EC2E" w14:textId="77777777" w:rsidR="00D97BFA" w:rsidRPr="0093671A" w:rsidRDefault="00D97BFA" w:rsidP="001558FB">
            <w:pPr>
              <w:rPr>
                <w:rFonts w:ascii="Calibri" w:hAnsi="Calibri"/>
                <w:color w:val="000000"/>
              </w:rPr>
            </w:pPr>
            <w:r w:rsidRPr="0093671A">
              <w:rPr>
                <w:rFonts w:ascii="Calibri" w:hAnsi="Calibri"/>
                <w:color w:val="000000"/>
              </w:rPr>
              <w:t>Combustibles, lubricantes y aditivos</w:t>
            </w:r>
          </w:p>
        </w:tc>
        <w:tc>
          <w:tcPr>
            <w:tcW w:w="1801" w:type="dxa"/>
            <w:tcBorders>
              <w:top w:val="nil"/>
              <w:left w:val="nil"/>
              <w:bottom w:val="single" w:sz="4" w:space="0" w:color="DDEBF7"/>
              <w:right w:val="single" w:sz="4" w:space="0" w:color="DDEBF7"/>
            </w:tcBorders>
            <w:shd w:val="clear" w:color="auto" w:fill="auto"/>
            <w:noWrap/>
            <w:vAlign w:val="center"/>
            <w:hideMark/>
          </w:tcPr>
          <w:p w14:paraId="066547D4" w14:textId="77777777" w:rsidR="00D97BFA" w:rsidRPr="0093671A" w:rsidRDefault="00D97BFA" w:rsidP="001558FB">
            <w:pPr>
              <w:jc w:val="right"/>
              <w:rPr>
                <w:rFonts w:ascii="Calibri" w:hAnsi="Calibri"/>
                <w:color w:val="000000"/>
              </w:rPr>
            </w:pPr>
            <w:r>
              <w:rPr>
                <w:rFonts w:ascii="Calibri" w:hAnsi="Calibri"/>
                <w:color w:val="000000"/>
              </w:rPr>
              <w:t>20,000</w:t>
            </w:r>
            <w:r w:rsidRPr="0093671A">
              <w:rPr>
                <w:rFonts w:ascii="Calibri" w:hAnsi="Calibri"/>
                <w:color w:val="000000"/>
              </w:rPr>
              <w:t> </w:t>
            </w:r>
          </w:p>
        </w:tc>
      </w:tr>
      <w:tr w:rsidR="00D97BFA" w:rsidRPr="0093671A" w14:paraId="66385915"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6F8E219" w14:textId="77777777" w:rsidR="00D97BFA" w:rsidRPr="0093671A" w:rsidRDefault="00D97BFA" w:rsidP="001558FB">
            <w:pPr>
              <w:jc w:val="center"/>
              <w:rPr>
                <w:rFonts w:ascii="Calibri" w:hAnsi="Calibri"/>
                <w:color w:val="000000"/>
              </w:rPr>
            </w:pPr>
            <w:r w:rsidRPr="0093671A">
              <w:rPr>
                <w:rFonts w:ascii="Calibri" w:hAnsi="Calibri"/>
                <w:color w:val="000000"/>
              </w:rPr>
              <w:t>3000</w:t>
            </w:r>
          </w:p>
        </w:tc>
        <w:tc>
          <w:tcPr>
            <w:tcW w:w="6662" w:type="dxa"/>
            <w:tcBorders>
              <w:top w:val="nil"/>
              <w:left w:val="nil"/>
              <w:bottom w:val="single" w:sz="4" w:space="0" w:color="DDEBF7"/>
              <w:right w:val="single" w:sz="4" w:space="0" w:color="DDEBF7"/>
            </w:tcBorders>
            <w:shd w:val="clear" w:color="auto" w:fill="auto"/>
            <w:vAlign w:val="center"/>
            <w:hideMark/>
          </w:tcPr>
          <w:p w14:paraId="2506BD43" w14:textId="77777777" w:rsidR="00D97BFA" w:rsidRPr="0093671A" w:rsidRDefault="00D97BFA" w:rsidP="001558FB">
            <w:pPr>
              <w:rPr>
                <w:rFonts w:ascii="Calibri" w:hAnsi="Calibri"/>
                <w:color w:val="000000"/>
              </w:rPr>
            </w:pPr>
            <w:r w:rsidRPr="0093671A">
              <w:rPr>
                <w:rFonts w:ascii="Calibri" w:hAnsi="Calibri"/>
                <w:color w:val="000000"/>
              </w:rPr>
              <w:t>SERVICIOS GENERALES</w:t>
            </w:r>
          </w:p>
        </w:tc>
        <w:tc>
          <w:tcPr>
            <w:tcW w:w="1801" w:type="dxa"/>
            <w:tcBorders>
              <w:top w:val="nil"/>
              <w:left w:val="nil"/>
              <w:bottom w:val="single" w:sz="4" w:space="0" w:color="DDEBF7"/>
              <w:right w:val="single" w:sz="4" w:space="0" w:color="DDEBF7"/>
            </w:tcBorders>
            <w:shd w:val="clear" w:color="auto" w:fill="auto"/>
            <w:noWrap/>
            <w:vAlign w:val="center"/>
            <w:hideMark/>
          </w:tcPr>
          <w:p w14:paraId="0E978790"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18A5D69C"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ABE5632" w14:textId="77777777" w:rsidR="00D97BFA" w:rsidRPr="0093671A" w:rsidRDefault="00D97BFA" w:rsidP="001558FB">
            <w:pPr>
              <w:jc w:val="center"/>
              <w:rPr>
                <w:rFonts w:ascii="Calibri" w:hAnsi="Calibri"/>
                <w:color w:val="000000"/>
              </w:rPr>
            </w:pPr>
            <w:r w:rsidRPr="0093671A">
              <w:rPr>
                <w:rFonts w:ascii="Calibri" w:hAnsi="Calibri"/>
                <w:color w:val="000000"/>
              </w:rPr>
              <w:t>3100</w:t>
            </w:r>
          </w:p>
        </w:tc>
        <w:tc>
          <w:tcPr>
            <w:tcW w:w="6662" w:type="dxa"/>
            <w:tcBorders>
              <w:top w:val="nil"/>
              <w:left w:val="nil"/>
              <w:bottom w:val="single" w:sz="4" w:space="0" w:color="DDEBF7"/>
              <w:right w:val="single" w:sz="4" w:space="0" w:color="DDEBF7"/>
            </w:tcBorders>
            <w:shd w:val="clear" w:color="auto" w:fill="auto"/>
            <w:vAlign w:val="center"/>
            <w:hideMark/>
          </w:tcPr>
          <w:p w14:paraId="12FD6E4B" w14:textId="77777777" w:rsidR="00D97BFA" w:rsidRPr="0093671A" w:rsidRDefault="00D97BFA" w:rsidP="001558FB">
            <w:pPr>
              <w:rPr>
                <w:rFonts w:ascii="Calibri" w:hAnsi="Calibri"/>
                <w:color w:val="000000"/>
              </w:rPr>
            </w:pPr>
            <w:r w:rsidRPr="0093671A">
              <w:rPr>
                <w:rFonts w:ascii="Calibri" w:hAnsi="Calibri"/>
                <w:color w:val="000000"/>
              </w:rPr>
              <w:t>SERVICIOS BÁSICOS</w:t>
            </w:r>
          </w:p>
        </w:tc>
        <w:tc>
          <w:tcPr>
            <w:tcW w:w="1801" w:type="dxa"/>
            <w:tcBorders>
              <w:top w:val="nil"/>
              <w:left w:val="nil"/>
              <w:bottom w:val="single" w:sz="4" w:space="0" w:color="DDEBF7"/>
              <w:right w:val="single" w:sz="4" w:space="0" w:color="DDEBF7"/>
            </w:tcBorders>
            <w:shd w:val="clear" w:color="auto" w:fill="auto"/>
            <w:noWrap/>
            <w:vAlign w:val="center"/>
            <w:hideMark/>
          </w:tcPr>
          <w:p w14:paraId="1F7CFA95"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A06AC7A"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D26E628" w14:textId="77777777" w:rsidR="00D97BFA" w:rsidRPr="0093671A" w:rsidRDefault="00D97BFA" w:rsidP="001558FB">
            <w:pPr>
              <w:jc w:val="center"/>
              <w:rPr>
                <w:rFonts w:ascii="Calibri" w:hAnsi="Calibri"/>
                <w:color w:val="000000"/>
              </w:rPr>
            </w:pPr>
            <w:r w:rsidRPr="0093671A">
              <w:rPr>
                <w:rFonts w:ascii="Calibri" w:hAnsi="Calibri"/>
                <w:color w:val="000000"/>
              </w:rPr>
              <w:t>318</w:t>
            </w:r>
          </w:p>
        </w:tc>
        <w:tc>
          <w:tcPr>
            <w:tcW w:w="6662" w:type="dxa"/>
            <w:tcBorders>
              <w:top w:val="nil"/>
              <w:left w:val="nil"/>
              <w:bottom w:val="single" w:sz="4" w:space="0" w:color="DDEBF7"/>
              <w:right w:val="single" w:sz="4" w:space="0" w:color="DDEBF7"/>
            </w:tcBorders>
            <w:shd w:val="clear" w:color="auto" w:fill="auto"/>
            <w:vAlign w:val="center"/>
            <w:hideMark/>
          </w:tcPr>
          <w:p w14:paraId="48584AF2" w14:textId="77777777" w:rsidR="00D97BFA" w:rsidRPr="0093671A" w:rsidRDefault="00D97BFA" w:rsidP="001558FB">
            <w:pPr>
              <w:rPr>
                <w:rFonts w:ascii="Calibri" w:hAnsi="Calibri"/>
                <w:color w:val="000000"/>
              </w:rPr>
            </w:pPr>
            <w:r w:rsidRPr="0093671A">
              <w:rPr>
                <w:rFonts w:ascii="Calibri" w:hAnsi="Calibri"/>
                <w:color w:val="000000"/>
              </w:rPr>
              <w:t>Servicios postales y telegráficos</w:t>
            </w:r>
          </w:p>
        </w:tc>
        <w:tc>
          <w:tcPr>
            <w:tcW w:w="1801" w:type="dxa"/>
            <w:tcBorders>
              <w:top w:val="nil"/>
              <w:left w:val="nil"/>
              <w:bottom w:val="single" w:sz="4" w:space="0" w:color="DDEBF7"/>
              <w:right w:val="single" w:sz="4" w:space="0" w:color="DDEBF7"/>
            </w:tcBorders>
            <w:shd w:val="clear" w:color="auto" w:fill="auto"/>
            <w:noWrap/>
            <w:vAlign w:val="center"/>
            <w:hideMark/>
          </w:tcPr>
          <w:p w14:paraId="7E400B83" w14:textId="77777777" w:rsidR="00D97BFA" w:rsidRPr="0093671A" w:rsidRDefault="00D97BFA" w:rsidP="001558FB">
            <w:pPr>
              <w:jc w:val="right"/>
              <w:rPr>
                <w:rFonts w:ascii="Calibri" w:hAnsi="Calibri"/>
                <w:color w:val="000000"/>
              </w:rPr>
            </w:pPr>
            <w:r>
              <w:rPr>
                <w:rFonts w:ascii="Calibri" w:hAnsi="Calibri"/>
                <w:color w:val="000000"/>
              </w:rPr>
              <w:t>1,100</w:t>
            </w:r>
            <w:r w:rsidRPr="0093671A">
              <w:rPr>
                <w:rFonts w:ascii="Calibri" w:hAnsi="Calibri"/>
                <w:color w:val="000000"/>
              </w:rPr>
              <w:t> </w:t>
            </w:r>
          </w:p>
        </w:tc>
      </w:tr>
      <w:tr w:rsidR="00D97BFA" w:rsidRPr="0093671A" w14:paraId="6CE818F4"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6D13C951" w14:textId="77777777" w:rsidR="00D97BFA" w:rsidRPr="0093671A" w:rsidRDefault="00D97BFA" w:rsidP="001558FB">
            <w:pPr>
              <w:jc w:val="center"/>
              <w:rPr>
                <w:rFonts w:ascii="Calibri" w:hAnsi="Calibri"/>
                <w:color w:val="000000"/>
              </w:rPr>
            </w:pPr>
            <w:r w:rsidRPr="0093671A">
              <w:rPr>
                <w:rFonts w:ascii="Calibri" w:hAnsi="Calibri"/>
                <w:color w:val="000000"/>
              </w:rPr>
              <w:t>3400</w:t>
            </w:r>
          </w:p>
        </w:tc>
        <w:tc>
          <w:tcPr>
            <w:tcW w:w="6662" w:type="dxa"/>
            <w:tcBorders>
              <w:top w:val="nil"/>
              <w:left w:val="nil"/>
              <w:bottom w:val="single" w:sz="4" w:space="0" w:color="DDEBF7"/>
              <w:right w:val="single" w:sz="4" w:space="0" w:color="DDEBF7"/>
            </w:tcBorders>
            <w:shd w:val="clear" w:color="auto" w:fill="auto"/>
            <w:vAlign w:val="center"/>
            <w:hideMark/>
          </w:tcPr>
          <w:p w14:paraId="2B1F1227" w14:textId="77777777" w:rsidR="00D97BFA" w:rsidRPr="0093671A" w:rsidRDefault="00D97BFA" w:rsidP="001558FB">
            <w:pPr>
              <w:rPr>
                <w:rFonts w:ascii="Calibri" w:hAnsi="Calibri"/>
                <w:color w:val="000000"/>
              </w:rPr>
            </w:pPr>
            <w:r w:rsidRPr="0093671A">
              <w:rPr>
                <w:rFonts w:ascii="Calibri" w:hAnsi="Calibri"/>
                <w:color w:val="000000"/>
              </w:rPr>
              <w:t>SERVICIOS FINANCIEROS, BANCARIOS Y COMERCIALES</w:t>
            </w:r>
          </w:p>
        </w:tc>
        <w:tc>
          <w:tcPr>
            <w:tcW w:w="1801" w:type="dxa"/>
            <w:tcBorders>
              <w:top w:val="nil"/>
              <w:left w:val="nil"/>
              <w:bottom w:val="single" w:sz="4" w:space="0" w:color="DDEBF7"/>
              <w:right w:val="single" w:sz="4" w:space="0" w:color="DDEBF7"/>
            </w:tcBorders>
            <w:shd w:val="clear" w:color="auto" w:fill="auto"/>
            <w:noWrap/>
            <w:vAlign w:val="center"/>
            <w:hideMark/>
          </w:tcPr>
          <w:p w14:paraId="62082108"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14E14E6E"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F123BCF" w14:textId="77777777" w:rsidR="00D97BFA" w:rsidRPr="0093671A" w:rsidRDefault="00D97BFA" w:rsidP="001558FB">
            <w:pPr>
              <w:jc w:val="center"/>
              <w:rPr>
                <w:rFonts w:ascii="Calibri" w:hAnsi="Calibri"/>
                <w:color w:val="000000"/>
              </w:rPr>
            </w:pPr>
            <w:r w:rsidRPr="0093671A">
              <w:rPr>
                <w:rFonts w:ascii="Calibri" w:hAnsi="Calibri"/>
                <w:color w:val="000000"/>
              </w:rPr>
              <w:t>347</w:t>
            </w:r>
          </w:p>
        </w:tc>
        <w:tc>
          <w:tcPr>
            <w:tcW w:w="6662" w:type="dxa"/>
            <w:tcBorders>
              <w:top w:val="nil"/>
              <w:left w:val="nil"/>
              <w:bottom w:val="single" w:sz="4" w:space="0" w:color="DDEBF7"/>
              <w:right w:val="single" w:sz="4" w:space="0" w:color="DDEBF7"/>
            </w:tcBorders>
            <w:shd w:val="clear" w:color="auto" w:fill="auto"/>
            <w:vAlign w:val="center"/>
            <w:hideMark/>
          </w:tcPr>
          <w:p w14:paraId="198D2EB9" w14:textId="77777777" w:rsidR="00D97BFA" w:rsidRPr="0093671A" w:rsidRDefault="00D97BFA" w:rsidP="001558FB">
            <w:pPr>
              <w:rPr>
                <w:rFonts w:ascii="Calibri" w:hAnsi="Calibri"/>
                <w:color w:val="000000"/>
              </w:rPr>
            </w:pPr>
            <w:r w:rsidRPr="0093671A">
              <w:rPr>
                <w:rFonts w:ascii="Calibri" w:hAnsi="Calibri"/>
                <w:color w:val="000000"/>
              </w:rPr>
              <w:t>Fletes y maniobras</w:t>
            </w:r>
          </w:p>
        </w:tc>
        <w:tc>
          <w:tcPr>
            <w:tcW w:w="1801" w:type="dxa"/>
            <w:tcBorders>
              <w:top w:val="nil"/>
              <w:left w:val="nil"/>
              <w:bottom w:val="single" w:sz="4" w:space="0" w:color="DDEBF7"/>
              <w:right w:val="single" w:sz="4" w:space="0" w:color="DDEBF7"/>
            </w:tcBorders>
            <w:shd w:val="clear" w:color="auto" w:fill="auto"/>
            <w:noWrap/>
            <w:vAlign w:val="center"/>
            <w:hideMark/>
          </w:tcPr>
          <w:p w14:paraId="58461D5D" w14:textId="77777777" w:rsidR="00D97BFA" w:rsidRPr="0093671A" w:rsidRDefault="00D97BFA" w:rsidP="001558FB">
            <w:pPr>
              <w:jc w:val="right"/>
              <w:rPr>
                <w:rFonts w:ascii="Calibri" w:hAnsi="Calibri"/>
                <w:color w:val="000000"/>
              </w:rPr>
            </w:pPr>
            <w:r>
              <w:rPr>
                <w:rFonts w:ascii="Calibri" w:hAnsi="Calibri"/>
                <w:color w:val="000000"/>
              </w:rPr>
              <w:t>800</w:t>
            </w:r>
            <w:r w:rsidRPr="0093671A">
              <w:rPr>
                <w:rFonts w:ascii="Calibri" w:hAnsi="Calibri"/>
                <w:color w:val="000000"/>
              </w:rPr>
              <w:t> </w:t>
            </w:r>
          </w:p>
        </w:tc>
      </w:tr>
      <w:tr w:rsidR="00D97BFA" w:rsidRPr="0093671A" w14:paraId="055806AA"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28A9D0B" w14:textId="77777777" w:rsidR="00D97BFA" w:rsidRPr="0093671A" w:rsidRDefault="00D97BFA" w:rsidP="001558FB">
            <w:pPr>
              <w:jc w:val="center"/>
              <w:rPr>
                <w:rFonts w:ascii="Calibri" w:hAnsi="Calibri"/>
                <w:color w:val="000000"/>
              </w:rPr>
            </w:pPr>
            <w:r w:rsidRPr="0093671A">
              <w:rPr>
                <w:rFonts w:ascii="Calibri" w:hAnsi="Calibri"/>
                <w:color w:val="000000"/>
              </w:rPr>
              <w:t>3700</w:t>
            </w:r>
          </w:p>
        </w:tc>
        <w:tc>
          <w:tcPr>
            <w:tcW w:w="6662" w:type="dxa"/>
            <w:tcBorders>
              <w:top w:val="nil"/>
              <w:left w:val="nil"/>
              <w:bottom w:val="single" w:sz="4" w:space="0" w:color="DDEBF7"/>
              <w:right w:val="single" w:sz="4" w:space="0" w:color="DDEBF7"/>
            </w:tcBorders>
            <w:shd w:val="clear" w:color="auto" w:fill="auto"/>
            <w:vAlign w:val="center"/>
            <w:hideMark/>
          </w:tcPr>
          <w:p w14:paraId="3AB7629F" w14:textId="77777777" w:rsidR="00D97BFA" w:rsidRPr="0093671A" w:rsidRDefault="00D97BFA" w:rsidP="001558FB">
            <w:pPr>
              <w:rPr>
                <w:rFonts w:ascii="Calibri" w:hAnsi="Calibri"/>
                <w:color w:val="000000"/>
              </w:rPr>
            </w:pPr>
            <w:r w:rsidRPr="0093671A">
              <w:rPr>
                <w:rFonts w:ascii="Calibri" w:hAnsi="Calibri"/>
                <w:color w:val="000000"/>
              </w:rPr>
              <w:t>SERVICIOS DE TRASLADO Y VIÁTICOS</w:t>
            </w:r>
          </w:p>
        </w:tc>
        <w:tc>
          <w:tcPr>
            <w:tcW w:w="1801" w:type="dxa"/>
            <w:tcBorders>
              <w:top w:val="nil"/>
              <w:left w:val="nil"/>
              <w:bottom w:val="single" w:sz="4" w:space="0" w:color="DDEBF7"/>
              <w:right w:val="single" w:sz="4" w:space="0" w:color="DDEBF7"/>
            </w:tcBorders>
            <w:shd w:val="clear" w:color="auto" w:fill="auto"/>
            <w:noWrap/>
            <w:vAlign w:val="center"/>
            <w:hideMark/>
          </w:tcPr>
          <w:p w14:paraId="284F4D5F"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2C4765E"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D04505F" w14:textId="77777777" w:rsidR="00D97BFA" w:rsidRPr="0093671A" w:rsidRDefault="00D97BFA" w:rsidP="001558FB">
            <w:pPr>
              <w:jc w:val="center"/>
              <w:rPr>
                <w:rFonts w:ascii="Calibri" w:hAnsi="Calibri"/>
                <w:color w:val="000000"/>
              </w:rPr>
            </w:pPr>
            <w:r w:rsidRPr="0093671A">
              <w:rPr>
                <w:rFonts w:ascii="Calibri" w:hAnsi="Calibri"/>
                <w:color w:val="000000"/>
              </w:rPr>
              <w:t>371</w:t>
            </w:r>
          </w:p>
        </w:tc>
        <w:tc>
          <w:tcPr>
            <w:tcW w:w="6662" w:type="dxa"/>
            <w:tcBorders>
              <w:top w:val="nil"/>
              <w:left w:val="nil"/>
              <w:bottom w:val="single" w:sz="4" w:space="0" w:color="DDEBF7"/>
              <w:right w:val="single" w:sz="4" w:space="0" w:color="DDEBF7"/>
            </w:tcBorders>
            <w:shd w:val="clear" w:color="auto" w:fill="auto"/>
            <w:vAlign w:val="center"/>
            <w:hideMark/>
          </w:tcPr>
          <w:p w14:paraId="498C1139" w14:textId="77777777" w:rsidR="00D97BFA" w:rsidRPr="0093671A" w:rsidRDefault="00D97BFA" w:rsidP="001558FB">
            <w:pPr>
              <w:rPr>
                <w:rFonts w:ascii="Calibri" w:hAnsi="Calibri"/>
                <w:color w:val="000000"/>
              </w:rPr>
            </w:pPr>
            <w:r w:rsidRPr="0093671A">
              <w:rPr>
                <w:rFonts w:ascii="Calibri" w:hAnsi="Calibri"/>
                <w:color w:val="000000"/>
              </w:rPr>
              <w:t>Pasajes aéreos</w:t>
            </w:r>
          </w:p>
        </w:tc>
        <w:tc>
          <w:tcPr>
            <w:tcW w:w="1801" w:type="dxa"/>
            <w:tcBorders>
              <w:top w:val="nil"/>
              <w:left w:val="nil"/>
              <w:bottom w:val="single" w:sz="4" w:space="0" w:color="DDEBF7"/>
              <w:right w:val="single" w:sz="4" w:space="0" w:color="DDEBF7"/>
            </w:tcBorders>
            <w:shd w:val="clear" w:color="auto" w:fill="auto"/>
            <w:noWrap/>
            <w:vAlign w:val="center"/>
            <w:hideMark/>
          </w:tcPr>
          <w:p w14:paraId="1D7D80D7" w14:textId="77777777" w:rsidR="00D97BFA" w:rsidRPr="0093671A" w:rsidRDefault="00D97BFA" w:rsidP="001558FB">
            <w:pPr>
              <w:jc w:val="right"/>
              <w:rPr>
                <w:rFonts w:ascii="Calibri" w:hAnsi="Calibri"/>
                <w:color w:val="000000"/>
              </w:rPr>
            </w:pPr>
            <w:r w:rsidRPr="0093671A">
              <w:rPr>
                <w:rFonts w:ascii="Calibri" w:hAnsi="Calibri"/>
                <w:color w:val="000000"/>
              </w:rPr>
              <w:t> </w:t>
            </w:r>
          </w:p>
        </w:tc>
      </w:tr>
      <w:tr w:rsidR="00D97BFA" w:rsidRPr="0093671A" w14:paraId="2621EF22"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75FDF22D" w14:textId="77777777" w:rsidR="00D97BFA" w:rsidRPr="0093671A" w:rsidRDefault="00D97BFA" w:rsidP="001558FB">
            <w:pPr>
              <w:jc w:val="center"/>
              <w:rPr>
                <w:rFonts w:ascii="Calibri" w:hAnsi="Calibri"/>
                <w:color w:val="000000"/>
              </w:rPr>
            </w:pPr>
            <w:r w:rsidRPr="0093671A">
              <w:rPr>
                <w:rFonts w:ascii="Calibri" w:hAnsi="Calibri"/>
                <w:color w:val="000000"/>
              </w:rPr>
              <w:t>372</w:t>
            </w:r>
          </w:p>
        </w:tc>
        <w:tc>
          <w:tcPr>
            <w:tcW w:w="6662" w:type="dxa"/>
            <w:tcBorders>
              <w:top w:val="nil"/>
              <w:left w:val="nil"/>
              <w:bottom w:val="single" w:sz="4" w:space="0" w:color="DDEBF7"/>
              <w:right w:val="single" w:sz="4" w:space="0" w:color="DDEBF7"/>
            </w:tcBorders>
            <w:shd w:val="clear" w:color="auto" w:fill="auto"/>
            <w:vAlign w:val="center"/>
            <w:hideMark/>
          </w:tcPr>
          <w:p w14:paraId="2A409645" w14:textId="77777777" w:rsidR="00D97BFA" w:rsidRPr="0093671A" w:rsidRDefault="00D97BFA" w:rsidP="001558FB">
            <w:pPr>
              <w:rPr>
                <w:rFonts w:ascii="Calibri" w:hAnsi="Calibri"/>
                <w:color w:val="000000"/>
              </w:rPr>
            </w:pPr>
            <w:r w:rsidRPr="0093671A">
              <w:rPr>
                <w:rFonts w:ascii="Calibri" w:hAnsi="Calibri"/>
                <w:color w:val="000000"/>
              </w:rPr>
              <w:t>Pasajes terrestres</w:t>
            </w:r>
          </w:p>
        </w:tc>
        <w:tc>
          <w:tcPr>
            <w:tcW w:w="1801" w:type="dxa"/>
            <w:tcBorders>
              <w:top w:val="nil"/>
              <w:left w:val="nil"/>
              <w:bottom w:val="single" w:sz="4" w:space="0" w:color="DDEBF7"/>
              <w:right w:val="single" w:sz="4" w:space="0" w:color="DDEBF7"/>
            </w:tcBorders>
            <w:shd w:val="clear" w:color="auto" w:fill="auto"/>
            <w:noWrap/>
            <w:vAlign w:val="center"/>
            <w:hideMark/>
          </w:tcPr>
          <w:p w14:paraId="0AD19A87" w14:textId="77777777" w:rsidR="00D97BFA" w:rsidRPr="0093671A" w:rsidRDefault="00D97BFA" w:rsidP="001558FB">
            <w:pPr>
              <w:jc w:val="right"/>
              <w:rPr>
                <w:rFonts w:ascii="Calibri" w:hAnsi="Calibri"/>
                <w:color w:val="000000"/>
              </w:rPr>
            </w:pPr>
            <w:r>
              <w:rPr>
                <w:rFonts w:ascii="Calibri" w:hAnsi="Calibri"/>
                <w:color w:val="000000"/>
              </w:rPr>
              <w:t>3,500</w:t>
            </w:r>
            <w:r w:rsidRPr="0093671A">
              <w:rPr>
                <w:rFonts w:ascii="Calibri" w:hAnsi="Calibri"/>
                <w:color w:val="000000"/>
              </w:rPr>
              <w:t> </w:t>
            </w:r>
          </w:p>
        </w:tc>
      </w:tr>
      <w:tr w:rsidR="00D97BFA" w:rsidRPr="0093671A" w14:paraId="3AF62B3C"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7EDFA6C4" w14:textId="77777777" w:rsidR="00D97BFA" w:rsidRPr="0093671A" w:rsidRDefault="00D97BFA" w:rsidP="001558FB">
            <w:pPr>
              <w:jc w:val="center"/>
              <w:rPr>
                <w:rFonts w:ascii="Calibri" w:hAnsi="Calibri"/>
                <w:color w:val="000000"/>
              </w:rPr>
            </w:pPr>
            <w:r w:rsidRPr="0093671A">
              <w:rPr>
                <w:rFonts w:ascii="Calibri" w:hAnsi="Calibri"/>
                <w:color w:val="000000"/>
              </w:rPr>
              <w:t>375</w:t>
            </w:r>
          </w:p>
        </w:tc>
        <w:tc>
          <w:tcPr>
            <w:tcW w:w="6662" w:type="dxa"/>
            <w:tcBorders>
              <w:top w:val="nil"/>
              <w:left w:val="nil"/>
              <w:bottom w:val="single" w:sz="4" w:space="0" w:color="DDEBF7"/>
              <w:right w:val="single" w:sz="4" w:space="0" w:color="DDEBF7"/>
            </w:tcBorders>
            <w:shd w:val="clear" w:color="auto" w:fill="auto"/>
            <w:vAlign w:val="center"/>
            <w:hideMark/>
          </w:tcPr>
          <w:p w14:paraId="650DAEFA" w14:textId="77777777" w:rsidR="00D97BFA" w:rsidRPr="0093671A" w:rsidRDefault="00D97BFA" w:rsidP="001558FB">
            <w:pPr>
              <w:rPr>
                <w:rFonts w:ascii="Calibri" w:hAnsi="Calibri"/>
                <w:color w:val="000000"/>
              </w:rPr>
            </w:pPr>
            <w:r w:rsidRPr="0093671A">
              <w:rPr>
                <w:rFonts w:ascii="Calibri" w:hAnsi="Calibri"/>
                <w:color w:val="000000"/>
              </w:rPr>
              <w:t>Viáticos en el país</w:t>
            </w:r>
          </w:p>
        </w:tc>
        <w:tc>
          <w:tcPr>
            <w:tcW w:w="1801" w:type="dxa"/>
            <w:tcBorders>
              <w:top w:val="nil"/>
              <w:left w:val="nil"/>
              <w:bottom w:val="single" w:sz="4" w:space="0" w:color="DDEBF7"/>
              <w:right w:val="single" w:sz="4" w:space="0" w:color="DDEBF7"/>
            </w:tcBorders>
            <w:shd w:val="clear" w:color="auto" w:fill="auto"/>
            <w:noWrap/>
            <w:vAlign w:val="center"/>
            <w:hideMark/>
          </w:tcPr>
          <w:p w14:paraId="58FE9DBC" w14:textId="77777777" w:rsidR="00D97BFA" w:rsidRPr="0093671A" w:rsidRDefault="00D97BFA" w:rsidP="001558FB">
            <w:pPr>
              <w:jc w:val="right"/>
              <w:rPr>
                <w:rFonts w:ascii="Calibri" w:hAnsi="Calibri"/>
                <w:color w:val="000000"/>
              </w:rPr>
            </w:pPr>
            <w:r>
              <w:rPr>
                <w:rFonts w:ascii="Calibri" w:hAnsi="Calibri"/>
                <w:color w:val="000000"/>
              </w:rPr>
              <w:t>28,000</w:t>
            </w:r>
            <w:r w:rsidRPr="0093671A">
              <w:rPr>
                <w:rFonts w:ascii="Calibri" w:hAnsi="Calibri"/>
                <w:color w:val="000000"/>
              </w:rPr>
              <w:t> </w:t>
            </w:r>
          </w:p>
        </w:tc>
      </w:tr>
      <w:tr w:rsidR="00D97BFA" w:rsidRPr="006A0A5D" w14:paraId="36C93AA5"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0E572E5" w14:textId="77777777" w:rsidR="00D97BFA" w:rsidRPr="006A0A5D" w:rsidRDefault="00D97BFA" w:rsidP="001558FB">
            <w:pPr>
              <w:jc w:val="center"/>
              <w:rPr>
                <w:rFonts w:ascii="Calibri" w:hAnsi="Calibri"/>
                <w:color w:val="000000"/>
              </w:rPr>
            </w:pPr>
            <w:r w:rsidRPr="006A0A5D">
              <w:rPr>
                <w:rFonts w:ascii="Calibri" w:hAnsi="Calibri"/>
                <w:color w:val="000000"/>
              </w:rPr>
              <w:t>398</w:t>
            </w:r>
          </w:p>
        </w:tc>
        <w:tc>
          <w:tcPr>
            <w:tcW w:w="6662" w:type="dxa"/>
            <w:tcBorders>
              <w:top w:val="nil"/>
              <w:left w:val="nil"/>
              <w:bottom w:val="single" w:sz="4" w:space="0" w:color="DDEBF7"/>
              <w:right w:val="single" w:sz="4" w:space="0" w:color="DDEBF7"/>
            </w:tcBorders>
            <w:shd w:val="clear" w:color="auto" w:fill="auto"/>
            <w:vAlign w:val="center"/>
            <w:hideMark/>
          </w:tcPr>
          <w:p w14:paraId="4D75635A" w14:textId="77777777" w:rsidR="00D97BFA" w:rsidRPr="006A0A5D" w:rsidRDefault="00D97BFA" w:rsidP="001558FB">
            <w:pPr>
              <w:rPr>
                <w:rFonts w:ascii="Calibri" w:hAnsi="Calibri"/>
                <w:color w:val="000000"/>
              </w:rPr>
            </w:pPr>
            <w:r w:rsidRPr="006A0A5D">
              <w:rPr>
                <w:rFonts w:ascii="Calibri" w:hAnsi="Calibri"/>
                <w:color w:val="000000"/>
              </w:rPr>
              <w:t>Impuesto sobre nómina y otros que se deriven de una relación laboral</w:t>
            </w:r>
          </w:p>
        </w:tc>
        <w:tc>
          <w:tcPr>
            <w:tcW w:w="1801" w:type="dxa"/>
            <w:tcBorders>
              <w:top w:val="nil"/>
              <w:left w:val="nil"/>
              <w:bottom w:val="single" w:sz="4" w:space="0" w:color="DDEBF7"/>
              <w:right w:val="single" w:sz="4" w:space="0" w:color="DDEBF7"/>
            </w:tcBorders>
            <w:shd w:val="clear" w:color="auto" w:fill="auto"/>
            <w:noWrap/>
            <w:vAlign w:val="center"/>
            <w:hideMark/>
          </w:tcPr>
          <w:p w14:paraId="2B715B53" w14:textId="77777777" w:rsidR="00D97BFA" w:rsidRPr="006A0A5D" w:rsidRDefault="00D97BFA" w:rsidP="001558FB">
            <w:pPr>
              <w:jc w:val="right"/>
              <w:rPr>
                <w:rFonts w:ascii="Calibri" w:hAnsi="Calibri"/>
                <w:color w:val="000000"/>
              </w:rPr>
            </w:pPr>
            <w:r w:rsidRPr="006A0A5D">
              <w:rPr>
                <w:rFonts w:ascii="Calibri" w:hAnsi="Calibri"/>
                <w:color w:val="000000"/>
              </w:rPr>
              <w:t> </w:t>
            </w:r>
            <w:r>
              <w:rPr>
                <w:rFonts w:ascii="Calibri" w:hAnsi="Calibri"/>
                <w:color w:val="000000"/>
              </w:rPr>
              <w:t>13,096.20</w:t>
            </w:r>
          </w:p>
        </w:tc>
      </w:tr>
    </w:tbl>
    <w:p w14:paraId="17594F96" w14:textId="77777777" w:rsidR="00D97BFA" w:rsidRDefault="00D97BFA" w:rsidP="00984432">
      <w:pPr>
        <w:spacing w:after="0" w:line="259" w:lineRule="auto"/>
        <w:jc w:val="both"/>
        <w:rPr>
          <w:rFonts w:ascii="Arial" w:hAnsi="Arial" w:cs="Arial"/>
          <w:sz w:val="24"/>
          <w:szCs w:val="24"/>
        </w:rPr>
      </w:pPr>
    </w:p>
    <w:p w14:paraId="5972EBE0" w14:textId="28CFE4F7" w:rsidR="00416319" w:rsidRDefault="00416319" w:rsidP="00416319">
      <w:pPr>
        <w:ind w:right="675"/>
        <w:jc w:val="right"/>
        <w:rPr>
          <w:rFonts w:cs="Arial"/>
          <w:b/>
        </w:rPr>
      </w:pPr>
      <w:r>
        <w:rPr>
          <w:rFonts w:cs="Arial"/>
          <w:b/>
        </w:rPr>
        <w:t xml:space="preserve">         Total       $ 242,724.95</w:t>
      </w:r>
    </w:p>
    <w:p w14:paraId="584EDD5F" w14:textId="77777777" w:rsidR="00D97BFA" w:rsidRDefault="00D97BFA" w:rsidP="00416319">
      <w:pPr>
        <w:spacing w:after="0" w:line="259" w:lineRule="auto"/>
        <w:jc w:val="right"/>
        <w:rPr>
          <w:rFonts w:ascii="Arial" w:hAnsi="Arial" w:cs="Arial"/>
          <w:sz w:val="24"/>
          <w:szCs w:val="24"/>
        </w:rPr>
      </w:pPr>
    </w:p>
    <w:p w14:paraId="648F61F9" w14:textId="77777777" w:rsidR="00D97BFA" w:rsidRDefault="00D97BFA" w:rsidP="00984432">
      <w:pPr>
        <w:spacing w:after="0" w:line="259" w:lineRule="auto"/>
        <w:jc w:val="both"/>
        <w:rPr>
          <w:rFonts w:ascii="Arial" w:hAnsi="Arial" w:cs="Arial"/>
          <w:sz w:val="24"/>
          <w:szCs w:val="24"/>
        </w:rPr>
      </w:pPr>
    </w:p>
    <w:p w14:paraId="6BAE6CD7" w14:textId="77777777" w:rsidR="00D97BFA" w:rsidRDefault="00D97BFA" w:rsidP="00984432">
      <w:pPr>
        <w:spacing w:after="0" w:line="259" w:lineRule="auto"/>
        <w:jc w:val="both"/>
        <w:rPr>
          <w:rFonts w:ascii="Arial" w:hAnsi="Arial" w:cs="Arial"/>
          <w:sz w:val="24"/>
          <w:szCs w:val="24"/>
        </w:rPr>
      </w:pPr>
    </w:p>
    <w:p w14:paraId="1D9256B7" w14:textId="77777777" w:rsidR="00D97BFA" w:rsidRDefault="00D97BFA" w:rsidP="00984432">
      <w:pPr>
        <w:spacing w:after="0" w:line="259" w:lineRule="auto"/>
        <w:jc w:val="both"/>
        <w:rPr>
          <w:rFonts w:ascii="Arial" w:hAnsi="Arial" w:cs="Arial"/>
          <w:sz w:val="24"/>
          <w:szCs w:val="24"/>
        </w:rPr>
      </w:pPr>
    </w:p>
    <w:p w14:paraId="7482CC12" w14:textId="7D837329" w:rsidR="00204EF0" w:rsidRDefault="00204EF0" w:rsidP="002000B6">
      <w:pPr>
        <w:spacing w:after="0" w:line="259" w:lineRule="auto"/>
        <w:jc w:val="both"/>
        <w:rPr>
          <w:b/>
        </w:rPr>
      </w:pPr>
    </w:p>
    <w:p w14:paraId="69BEE277" w14:textId="77777777" w:rsidR="00416319" w:rsidRDefault="00416319" w:rsidP="00204EF0">
      <w:pPr>
        <w:jc w:val="center"/>
        <w:rPr>
          <w:rFonts w:ascii="Arial" w:hAnsi="Arial" w:cs="Arial"/>
          <w:b/>
        </w:rPr>
      </w:pPr>
    </w:p>
    <w:p w14:paraId="58DBC66C" w14:textId="17AFC473" w:rsidR="00204EF0" w:rsidRPr="00754495" w:rsidRDefault="00D03F0A" w:rsidP="00204EF0">
      <w:pPr>
        <w:jc w:val="center"/>
        <w:rPr>
          <w:rFonts w:ascii="Arial" w:hAnsi="Arial" w:cs="Arial"/>
          <w:b/>
        </w:rPr>
      </w:pPr>
      <w:r w:rsidRPr="00754495">
        <w:rPr>
          <w:rFonts w:ascii="Arial" w:hAnsi="Arial" w:cs="Arial"/>
          <w:b/>
        </w:rPr>
        <w:lastRenderedPageBreak/>
        <w:t>MECANISMOS DE</w:t>
      </w:r>
      <w:r w:rsidR="00204EF0" w:rsidRPr="00754495">
        <w:rPr>
          <w:rFonts w:ascii="Arial" w:hAnsi="Arial" w:cs="Arial"/>
          <w:b/>
        </w:rPr>
        <w:t xml:space="preserve"> SEGUIMIENTO </w:t>
      </w:r>
      <w:r w:rsidRPr="00754495">
        <w:rPr>
          <w:rFonts w:ascii="Arial" w:hAnsi="Arial" w:cs="Arial"/>
          <w:b/>
        </w:rPr>
        <w:t>Y EVALUACIÓN</w:t>
      </w:r>
    </w:p>
    <w:p w14:paraId="07463C32" w14:textId="6A0995BC" w:rsidR="00204EF0" w:rsidRPr="002000B6" w:rsidRDefault="00204EF0" w:rsidP="002000B6">
      <w:pPr>
        <w:tabs>
          <w:tab w:val="left" w:pos="1454"/>
          <w:tab w:val="center" w:pos="4419"/>
        </w:tabs>
        <w:jc w:val="both"/>
        <w:rPr>
          <w:rFonts w:ascii="Arial" w:hAnsi="Arial" w:cs="Arial"/>
          <w:sz w:val="24"/>
          <w:szCs w:val="24"/>
        </w:rPr>
      </w:pPr>
      <w:r>
        <w:tab/>
      </w:r>
      <w:r w:rsidRPr="002000B6">
        <w:rPr>
          <w:rFonts w:ascii="Arial" w:hAnsi="Arial" w:cs="Arial"/>
          <w:sz w:val="24"/>
          <w:szCs w:val="24"/>
        </w:rPr>
        <w:t xml:space="preserve">De acuerdo al Reglamento de Regularización y Titulación de Predios Urbanos en el Municipio de Cabo Corrientes se tomara medidas de control a </w:t>
      </w:r>
      <w:r w:rsidR="00D03F0A" w:rsidRPr="002000B6">
        <w:rPr>
          <w:rFonts w:ascii="Arial" w:hAnsi="Arial" w:cs="Arial"/>
          <w:sz w:val="24"/>
          <w:szCs w:val="24"/>
        </w:rPr>
        <w:t>través</w:t>
      </w:r>
      <w:r w:rsidRPr="002000B6">
        <w:rPr>
          <w:rFonts w:ascii="Arial" w:hAnsi="Arial" w:cs="Arial"/>
          <w:sz w:val="24"/>
          <w:szCs w:val="24"/>
        </w:rPr>
        <w:t xml:space="preserve"> de la comisión municipal o la secretara técnica de la comisión según sea el caso.</w:t>
      </w:r>
    </w:p>
    <w:p w14:paraId="42F93EDA" w14:textId="77777777" w:rsidR="00204EF0" w:rsidRPr="002000B6" w:rsidRDefault="00204EF0" w:rsidP="00204EF0">
      <w:pPr>
        <w:ind w:firstLine="708"/>
        <w:jc w:val="both"/>
        <w:rPr>
          <w:rFonts w:ascii="Arial" w:hAnsi="Arial" w:cs="Arial"/>
          <w:sz w:val="24"/>
          <w:szCs w:val="24"/>
        </w:rPr>
      </w:pPr>
      <w:r w:rsidRPr="002000B6">
        <w:rPr>
          <w:rFonts w:ascii="Arial" w:hAnsi="Arial" w:cs="Arial"/>
          <w:sz w:val="24"/>
          <w:szCs w:val="24"/>
        </w:rPr>
        <w:t xml:space="preserve">También la administración de este programa quedara sujeta a las normas en el art. 115 de la Constitución Política de Los Estados Unidos Mexicanos; art. 80 </w:t>
      </w:r>
      <w:proofErr w:type="spellStart"/>
      <w:r w:rsidRPr="002000B6">
        <w:rPr>
          <w:rFonts w:ascii="Arial" w:hAnsi="Arial" w:cs="Arial"/>
          <w:sz w:val="24"/>
          <w:szCs w:val="24"/>
        </w:rPr>
        <w:t>fracc</w:t>
      </w:r>
      <w:proofErr w:type="spellEnd"/>
      <w:r w:rsidRPr="002000B6">
        <w:rPr>
          <w:rFonts w:ascii="Arial" w:hAnsi="Arial" w:cs="Arial"/>
          <w:sz w:val="24"/>
          <w:szCs w:val="24"/>
        </w:rPr>
        <w:t>. V de La Constitución Política del Estado de Jalisco; art. 64 párrafo segundo, art. 66 y art. 68 de La Ley Agraria; lo establecido en la L</w:t>
      </w:r>
      <w:r w:rsidRPr="002000B6">
        <w:rPr>
          <w:rFonts w:ascii="Arial" w:hAnsi="Arial" w:cs="Arial"/>
          <w:bCs/>
          <w:sz w:val="24"/>
          <w:szCs w:val="24"/>
        </w:rPr>
        <w:t xml:space="preserve">ey del Gobierno y la Administración Pública Municipal del Estado de Jalisco; </w:t>
      </w:r>
      <w:r w:rsidRPr="002000B6">
        <w:rPr>
          <w:rFonts w:ascii="Arial" w:hAnsi="Arial" w:cs="Arial"/>
          <w:sz w:val="24"/>
          <w:szCs w:val="24"/>
        </w:rPr>
        <w:t>la Ley General de Asentamientos Humanos; y del Código Urbano del Estado de Jalisco.</w:t>
      </w:r>
    </w:p>
    <w:p w14:paraId="14A3D2E1" w14:textId="77777777" w:rsidR="00204EF0" w:rsidRPr="002000B6" w:rsidRDefault="00204EF0" w:rsidP="00204EF0">
      <w:pPr>
        <w:ind w:firstLine="708"/>
        <w:jc w:val="both"/>
        <w:rPr>
          <w:rFonts w:ascii="Arial" w:hAnsi="Arial" w:cs="Arial"/>
          <w:sz w:val="24"/>
          <w:szCs w:val="24"/>
        </w:rPr>
      </w:pPr>
      <w:r w:rsidRPr="002000B6">
        <w:rPr>
          <w:rFonts w:ascii="Arial" w:hAnsi="Arial" w:cs="Arial"/>
          <w:sz w:val="24"/>
          <w:szCs w:val="24"/>
        </w:rPr>
        <w:t>La secretaria técnica deberá informar al Comité de Regularización de acuerdo al art. 10 de la de La Regularización y Titulación de Predios Urbanos en el Estado de Jalisco.</w:t>
      </w:r>
    </w:p>
    <w:p w14:paraId="0DD9B632" w14:textId="77777777" w:rsidR="00416319" w:rsidRDefault="00BA60A3" w:rsidP="00416319">
      <w:pPr>
        <w:spacing w:after="0"/>
        <w:rPr>
          <w:b/>
        </w:rPr>
      </w:pPr>
      <w:hyperlink r:id="rId8" w:history="1">
        <w:r w:rsidR="00416319" w:rsidRPr="00812EE5">
          <w:rPr>
            <w:rStyle w:val="Hipervnculo"/>
          </w:rPr>
          <w:t>COMUR@CABOCORRIENTES.GOB.MX</w:t>
        </w:r>
      </w:hyperlink>
    </w:p>
    <w:p w14:paraId="3D836501" w14:textId="77777777" w:rsidR="00416319" w:rsidRDefault="00416319" w:rsidP="00416319">
      <w:pPr>
        <w:pStyle w:val="Sinespaciado"/>
        <w:rPr>
          <w:rFonts w:ascii="Arial" w:hAnsi="Arial" w:cs="Arial"/>
          <w:b/>
        </w:rPr>
      </w:pPr>
    </w:p>
    <w:p w14:paraId="74C6ABBB" w14:textId="77777777" w:rsidR="00416319" w:rsidRDefault="00416319" w:rsidP="002000B6">
      <w:pPr>
        <w:pStyle w:val="Sinespaciado"/>
        <w:jc w:val="center"/>
        <w:rPr>
          <w:rFonts w:ascii="Arial" w:hAnsi="Arial" w:cs="Arial"/>
          <w:b/>
        </w:rPr>
      </w:pPr>
    </w:p>
    <w:p w14:paraId="04B71302" w14:textId="77777777" w:rsidR="00416319" w:rsidRDefault="00416319" w:rsidP="002000B6">
      <w:pPr>
        <w:pStyle w:val="Sinespaciado"/>
        <w:jc w:val="center"/>
        <w:rPr>
          <w:rFonts w:ascii="Arial" w:hAnsi="Arial" w:cs="Arial"/>
          <w:b/>
        </w:rPr>
      </w:pPr>
    </w:p>
    <w:p w14:paraId="7E60E0C1" w14:textId="77777777" w:rsidR="00416319" w:rsidRDefault="00416319" w:rsidP="002000B6">
      <w:pPr>
        <w:pStyle w:val="Sinespaciado"/>
        <w:jc w:val="center"/>
        <w:rPr>
          <w:rFonts w:ascii="Arial" w:hAnsi="Arial" w:cs="Arial"/>
          <w:b/>
        </w:rPr>
      </w:pPr>
    </w:p>
    <w:p w14:paraId="321960B1" w14:textId="5790146A" w:rsidR="00204EF0" w:rsidRPr="00754495" w:rsidRDefault="002000B6" w:rsidP="002000B6">
      <w:pPr>
        <w:pStyle w:val="Sinespaciado"/>
        <w:jc w:val="center"/>
        <w:rPr>
          <w:rFonts w:ascii="Arial" w:hAnsi="Arial" w:cs="Arial"/>
          <w:b/>
        </w:rPr>
      </w:pPr>
      <w:r w:rsidRPr="00754495">
        <w:rPr>
          <w:rFonts w:ascii="Arial" w:hAnsi="Arial" w:cs="Arial"/>
          <w:b/>
        </w:rPr>
        <w:t>ATENTAMENTE</w:t>
      </w:r>
    </w:p>
    <w:p w14:paraId="129F25C5" w14:textId="0996CBF0" w:rsidR="00204EF0" w:rsidRPr="002000B6" w:rsidRDefault="00204EF0" w:rsidP="002000B6">
      <w:pPr>
        <w:pStyle w:val="Sinespaciado"/>
        <w:jc w:val="center"/>
        <w:rPr>
          <w:rFonts w:ascii="Arial" w:hAnsi="Arial" w:cs="Arial"/>
          <w:b/>
          <w:sz w:val="24"/>
          <w:szCs w:val="24"/>
        </w:rPr>
      </w:pPr>
    </w:p>
    <w:p w14:paraId="7E78A445" w14:textId="400801C6" w:rsidR="00204EF0" w:rsidRDefault="00204EF0" w:rsidP="002000B6">
      <w:pPr>
        <w:pStyle w:val="Sinespaciado"/>
        <w:jc w:val="center"/>
        <w:rPr>
          <w:rFonts w:ascii="Arial" w:hAnsi="Arial" w:cs="Arial"/>
          <w:sz w:val="24"/>
          <w:szCs w:val="24"/>
        </w:rPr>
      </w:pPr>
      <w:r w:rsidRPr="002000B6">
        <w:rPr>
          <w:rFonts w:ascii="Arial" w:hAnsi="Arial" w:cs="Arial"/>
          <w:sz w:val="24"/>
          <w:szCs w:val="24"/>
        </w:rPr>
        <w:t xml:space="preserve">El </w:t>
      </w:r>
      <w:proofErr w:type="spellStart"/>
      <w:r w:rsidRPr="002000B6">
        <w:rPr>
          <w:rFonts w:ascii="Arial" w:hAnsi="Arial" w:cs="Arial"/>
          <w:sz w:val="24"/>
          <w:szCs w:val="24"/>
        </w:rPr>
        <w:t>Tu</w:t>
      </w:r>
      <w:r w:rsidR="002000B6">
        <w:rPr>
          <w:rFonts w:ascii="Arial" w:hAnsi="Arial" w:cs="Arial"/>
          <w:sz w:val="24"/>
          <w:szCs w:val="24"/>
        </w:rPr>
        <w:t>ito</w:t>
      </w:r>
      <w:proofErr w:type="spellEnd"/>
      <w:r w:rsidR="002000B6">
        <w:rPr>
          <w:rFonts w:ascii="Arial" w:hAnsi="Arial" w:cs="Arial"/>
          <w:sz w:val="24"/>
          <w:szCs w:val="24"/>
        </w:rPr>
        <w:t xml:space="preserve">, Cabo Corrientes </w:t>
      </w:r>
      <w:r w:rsidR="009C289A">
        <w:rPr>
          <w:rFonts w:ascii="Arial" w:hAnsi="Arial" w:cs="Arial"/>
          <w:sz w:val="24"/>
          <w:szCs w:val="24"/>
        </w:rPr>
        <w:t xml:space="preserve">Jalisco a </w:t>
      </w:r>
      <w:r w:rsidR="007B50EC">
        <w:rPr>
          <w:rFonts w:ascii="Arial" w:hAnsi="Arial" w:cs="Arial"/>
          <w:sz w:val="24"/>
          <w:szCs w:val="24"/>
        </w:rPr>
        <w:t>4 de agosto</w:t>
      </w:r>
      <w:bookmarkStart w:id="0" w:name="_GoBack"/>
      <w:bookmarkEnd w:id="0"/>
      <w:r w:rsidR="009C289A">
        <w:rPr>
          <w:rFonts w:ascii="Arial" w:hAnsi="Arial" w:cs="Arial"/>
          <w:sz w:val="24"/>
          <w:szCs w:val="24"/>
        </w:rPr>
        <w:t xml:space="preserve"> del 2022.</w:t>
      </w:r>
    </w:p>
    <w:p w14:paraId="386E3BB9" w14:textId="77777777" w:rsidR="00416319" w:rsidRDefault="00416319" w:rsidP="002000B6">
      <w:pPr>
        <w:pStyle w:val="Sinespaciado"/>
        <w:jc w:val="center"/>
        <w:rPr>
          <w:rFonts w:ascii="Arial" w:hAnsi="Arial" w:cs="Arial"/>
          <w:sz w:val="24"/>
          <w:szCs w:val="24"/>
        </w:rPr>
      </w:pPr>
    </w:p>
    <w:p w14:paraId="77F5F288" w14:textId="77777777" w:rsidR="00416319" w:rsidRDefault="00416319" w:rsidP="002000B6">
      <w:pPr>
        <w:pStyle w:val="Sinespaciado"/>
        <w:jc w:val="center"/>
        <w:rPr>
          <w:rFonts w:ascii="Arial" w:hAnsi="Arial" w:cs="Arial"/>
          <w:sz w:val="24"/>
          <w:szCs w:val="24"/>
        </w:rPr>
      </w:pPr>
    </w:p>
    <w:p w14:paraId="316652CE" w14:textId="77777777" w:rsidR="00416319" w:rsidRPr="002000B6" w:rsidRDefault="00416319" w:rsidP="002000B6">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204EF0" w:rsidRPr="002000B6" w14:paraId="302AEF00" w14:textId="77777777" w:rsidTr="002F4092">
        <w:tc>
          <w:tcPr>
            <w:tcW w:w="5387" w:type="dxa"/>
          </w:tcPr>
          <w:p w14:paraId="22235502"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______________________________________</w:t>
            </w:r>
          </w:p>
          <w:p w14:paraId="4080E626" w14:textId="77777777" w:rsidR="00204EF0" w:rsidRPr="004F251D" w:rsidRDefault="00204EF0" w:rsidP="002000B6">
            <w:pPr>
              <w:pStyle w:val="Sinespaciado"/>
              <w:jc w:val="center"/>
              <w:rPr>
                <w:rFonts w:ascii="Arial" w:hAnsi="Arial" w:cs="Arial"/>
                <w:b/>
              </w:rPr>
            </w:pPr>
            <w:r w:rsidRPr="004F251D">
              <w:rPr>
                <w:rFonts w:ascii="Arial" w:hAnsi="Arial" w:cs="Arial"/>
                <w:b/>
              </w:rPr>
              <w:t>LIC. DANIEL DE JESUS CARDENAS GARCIA</w:t>
            </w:r>
          </w:p>
          <w:p w14:paraId="2C0A1107"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Secretario Técnico COMUR</w:t>
            </w:r>
          </w:p>
        </w:tc>
        <w:tc>
          <w:tcPr>
            <w:tcW w:w="236" w:type="dxa"/>
            <w:tcBorders>
              <w:left w:val="nil"/>
            </w:tcBorders>
          </w:tcPr>
          <w:p w14:paraId="193C0F7D" w14:textId="77777777" w:rsidR="00204EF0" w:rsidRPr="002000B6" w:rsidRDefault="00204EF0" w:rsidP="002000B6">
            <w:pPr>
              <w:pStyle w:val="Sinespaciado"/>
              <w:jc w:val="center"/>
              <w:rPr>
                <w:rFonts w:ascii="Arial" w:hAnsi="Arial" w:cs="Arial"/>
                <w:sz w:val="24"/>
                <w:szCs w:val="24"/>
              </w:rPr>
            </w:pPr>
          </w:p>
        </w:tc>
      </w:tr>
    </w:tbl>
    <w:p w14:paraId="7A1F9C80"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2018-2021</w:t>
      </w:r>
    </w:p>
    <w:p w14:paraId="29C3E1F9" w14:textId="77777777" w:rsidR="00204EF0" w:rsidRPr="002000B6" w:rsidRDefault="00204EF0" w:rsidP="002000B6">
      <w:pPr>
        <w:pStyle w:val="Sinespaciado"/>
        <w:jc w:val="both"/>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 Archivo</w:t>
      </w:r>
    </w:p>
    <w:p w14:paraId="5AC0D084" w14:textId="77777777" w:rsidR="00204EF0" w:rsidRPr="002000B6" w:rsidRDefault="00204EF0" w:rsidP="00204EF0">
      <w:pPr>
        <w:pStyle w:val="Sinespaciado"/>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 Secretaria COMUR.</w:t>
      </w:r>
    </w:p>
    <w:p w14:paraId="2D5BECD5" w14:textId="77777777" w:rsidR="00754495" w:rsidRDefault="00204EF0" w:rsidP="00204EF0">
      <w:pPr>
        <w:pStyle w:val="Sinespaciado"/>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.-Secretaria General</w:t>
      </w:r>
    </w:p>
    <w:p w14:paraId="1C2384C9" w14:textId="3A99833E" w:rsidR="00204EF0" w:rsidRPr="002000B6" w:rsidRDefault="002000B6" w:rsidP="00204EF0">
      <w:pPr>
        <w:pStyle w:val="Sinespaciado"/>
        <w:rPr>
          <w:rFonts w:ascii="Arial" w:hAnsi="Arial" w:cs="Arial"/>
          <w:sz w:val="16"/>
          <w:szCs w:val="16"/>
        </w:rPr>
      </w:pPr>
      <w:r>
        <w:rPr>
          <w:rFonts w:ascii="Arial" w:hAnsi="Arial" w:cs="Arial"/>
          <w:sz w:val="16"/>
          <w:szCs w:val="16"/>
        </w:rPr>
        <w:t>DJCG/DJCG</w:t>
      </w:r>
    </w:p>
    <w:p w14:paraId="19A9E272" w14:textId="77777777" w:rsidR="00204EF0" w:rsidRPr="002000B6" w:rsidRDefault="00204EF0" w:rsidP="00204EF0">
      <w:pPr>
        <w:ind w:firstLine="708"/>
        <w:jc w:val="both"/>
        <w:rPr>
          <w:rFonts w:ascii="Arial" w:hAnsi="Arial" w:cs="Arial"/>
          <w:sz w:val="24"/>
          <w:szCs w:val="24"/>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sectPr w:rsidR="00864812" w:rsidRPr="0056276F" w:rsidSect="00106057">
      <w:headerReference w:type="default" r:id="rId9"/>
      <w:pgSz w:w="12240" w:h="15840"/>
      <w:pgMar w:top="1701" w:right="1701" w:bottom="1985"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F08CE" w14:textId="77777777" w:rsidR="00BA60A3" w:rsidRDefault="00BA60A3" w:rsidP="00864812">
      <w:pPr>
        <w:spacing w:after="0" w:line="240" w:lineRule="auto"/>
      </w:pPr>
      <w:r>
        <w:separator/>
      </w:r>
    </w:p>
  </w:endnote>
  <w:endnote w:type="continuationSeparator" w:id="0">
    <w:p w14:paraId="738D87DF" w14:textId="77777777" w:rsidR="00BA60A3" w:rsidRDefault="00BA60A3"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41D0" w14:textId="77777777" w:rsidR="00BA60A3" w:rsidRDefault="00BA60A3" w:rsidP="00864812">
      <w:pPr>
        <w:spacing w:after="0" w:line="240" w:lineRule="auto"/>
      </w:pPr>
      <w:r>
        <w:separator/>
      </w:r>
    </w:p>
  </w:footnote>
  <w:footnote w:type="continuationSeparator" w:id="0">
    <w:p w14:paraId="3ACDBCA9" w14:textId="77777777" w:rsidR="00BA60A3" w:rsidRDefault="00BA60A3"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A064" w14:textId="6013F25E" w:rsidR="00106057" w:rsidRPr="00D66B77" w:rsidRDefault="00106057" w:rsidP="00106057">
    <w:pPr>
      <w:pStyle w:val="Encabezado"/>
      <w:tabs>
        <w:tab w:val="left" w:pos="315"/>
      </w:tabs>
      <w:rPr>
        <w:rFonts w:ascii="Arial Black" w:hAnsi="Arial Black"/>
      </w:rPr>
    </w:pPr>
    <w:r>
      <w:rPr>
        <w:rFonts w:ascii="Arial Black" w:hAnsi="Arial Black"/>
      </w:rPr>
      <w:tab/>
    </w:r>
    <w:r w:rsidRPr="00106057">
      <w:rPr>
        <w:rFonts w:ascii="Arial Black" w:hAnsi="Arial Black"/>
        <w:noProof/>
        <w:lang w:eastAsia="es-MX"/>
      </w:rPr>
      <w:drawing>
        <wp:inline distT="0" distB="0" distL="0" distR="0" wp14:anchorId="663A9429" wp14:editId="28DB7416">
          <wp:extent cx="1990725" cy="685800"/>
          <wp:effectExtent l="0" t="0" r="9525" b="0"/>
          <wp:docPr id="2" name="Imagen 2" descr="C:\Users\Sindico Municipal\Documents\COMUR ADMINISTRACCION 2021-2024\LOGO ESCUDO DE ARMA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o Municipal\Documents\COMUR ADMINISTRACCION 2021-2024\LOGO ESCUDO DE ARMAS 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a:ln>
                    <a:noFill/>
                  </a:ln>
                </pic:spPr>
              </pic:pic>
            </a:graphicData>
          </a:graphic>
        </wp:inline>
      </w:drawing>
    </w:r>
    <w:r>
      <w:rPr>
        <w:rFonts w:ascii="Arial Black" w:hAnsi="Arial Black"/>
      </w:rPr>
      <w:tab/>
    </w:r>
    <w:r>
      <w:rPr>
        <w:rFonts w:ascii="Arial Black" w:hAnsi="Arial Black"/>
      </w:rPr>
      <w:tab/>
      <w:t xml:space="preserve">    </w:t>
    </w:r>
    <w:r>
      <w:rPr>
        <w:rFonts w:ascii="Arial Black" w:hAnsi="Arial Black"/>
      </w:rPr>
      <w:tab/>
    </w:r>
  </w:p>
  <w:p w14:paraId="1F85AED3" w14:textId="77777777" w:rsidR="00106057" w:rsidRDefault="001060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73F2095"/>
    <w:multiLevelType w:val="hybridMultilevel"/>
    <w:tmpl w:val="7D9418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506D9F"/>
    <w:multiLevelType w:val="hybridMultilevel"/>
    <w:tmpl w:val="8DC6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nsid w:val="432113DB"/>
    <w:multiLevelType w:val="hybridMultilevel"/>
    <w:tmpl w:val="5C1E7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7FC42B7"/>
    <w:multiLevelType w:val="hybridMultilevel"/>
    <w:tmpl w:val="5640258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AF97740"/>
    <w:multiLevelType w:val="hybridMultilevel"/>
    <w:tmpl w:val="60704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15"/>
  </w:num>
  <w:num w:numId="5">
    <w:abstractNumId w:val="0"/>
  </w:num>
  <w:num w:numId="6">
    <w:abstractNumId w:val="6"/>
  </w:num>
  <w:num w:numId="7">
    <w:abstractNumId w:val="8"/>
  </w:num>
  <w:num w:numId="8">
    <w:abstractNumId w:val="14"/>
  </w:num>
  <w:num w:numId="9">
    <w:abstractNumId w:val="10"/>
  </w:num>
  <w:num w:numId="10">
    <w:abstractNumId w:val="4"/>
  </w:num>
  <w:num w:numId="11">
    <w:abstractNumId w:val="3"/>
  </w:num>
  <w:num w:numId="12">
    <w:abstractNumId w:val="11"/>
  </w:num>
  <w:num w:numId="13">
    <w:abstractNumId w:val="2"/>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4178E"/>
    <w:rsid w:val="0005335B"/>
    <w:rsid w:val="0007411F"/>
    <w:rsid w:val="00074920"/>
    <w:rsid w:val="000822D8"/>
    <w:rsid w:val="000938E1"/>
    <w:rsid w:val="000A2FCF"/>
    <w:rsid w:val="000A3D29"/>
    <w:rsid w:val="000B38C2"/>
    <w:rsid w:val="000B56ED"/>
    <w:rsid w:val="000B5854"/>
    <w:rsid w:val="000B70B7"/>
    <w:rsid w:val="000D4558"/>
    <w:rsid w:val="000E3B7B"/>
    <w:rsid w:val="000E4EAC"/>
    <w:rsid w:val="00106057"/>
    <w:rsid w:val="00114787"/>
    <w:rsid w:val="00137C87"/>
    <w:rsid w:val="00143CD4"/>
    <w:rsid w:val="001625B0"/>
    <w:rsid w:val="00173C3D"/>
    <w:rsid w:val="001A7990"/>
    <w:rsid w:val="001C3DB6"/>
    <w:rsid w:val="001D2400"/>
    <w:rsid w:val="002000B6"/>
    <w:rsid w:val="00204EF0"/>
    <w:rsid w:val="00223B88"/>
    <w:rsid w:val="00245A7A"/>
    <w:rsid w:val="0027509E"/>
    <w:rsid w:val="00275D9A"/>
    <w:rsid w:val="00293C24"/>
    <w:rsid w:val="002A5781"/>
    <w:rsid w:val="002D0C63"/>
    <w:rsid w:val="002E5C67"/>
    <w:rsid w:val="0032659E"/>
    <w:rsid w:val="00330065"/>
    <w:rsid w:val="00341449"/>
    <w:rsid w:val="00354DED"/>
    <w:rsid w:val="00383056"/>
    <w:rsid w:val="00390F70"/>
    <w:rsid w:val="003912DB"/>
    <w:rsid w:val="00392360"/>
    <w:rsid w:val="003A0856"/>
    <w:rsid w:val="003B0B45"/>
    <w:rsid w:val="003E6C9C"/>
    <w:rsid w:val="003F5C69"/>
    <w:rsid w:val="003F78B2"/>
    <w:rsid w:val="00416319"/>
    <w:rsid w:val="00434263"/>
    <w:rsid w:val="00440E6A"/>
    <w:rsid w:val="004640A8"/>
    <w:rsid w:val="004934BA"/>
    <w:rsid w:val="00493FC3"/>
    <w:rsid w:val="004F251D"/>
    <w:rsid w:val="004F3807"/>
    <w:rsid w:val="00502AF8"/>
    <w:rsid w:val="00507A99"/>
    <w:rsid w:val="005160E6"/>
    <w:rsid w:val="00547FB1"/>
    <w:rsid w:val="0056276F"/>
    <w:rsid w:val="00562A94"/>
    <w:rsid w:val="00565DE3"/>
    <w:rsid w:val="0059398D"/>
    <w:rsid w:val="00594067"/>
    <w:rsid w:val="005B2491"/>
    <w:rsid w:val="005B6AE0"/>
    <w:rsid w:val="005E4E32"/>
    <w:rsid w:val="005E7F62"/>
    <w:rsid w:val="005F192A"/>
    <w:rsid w:val="006274B4"/>
    <w:rsid w:val="00634340"/>
    <w:rsid w:val="006631E9"/>
    <w:rsid w:val="006C3DA4"/>
    <w:rsid w:val="006D7722"/>
    <w:rsid w:val="006E54E4"/>
    <w:rsid w:val="006F7588"/>
    <w:rsid w:val="0070513A"/>
    <w:rsid w:val="0073485B"/>
    <w:rsid w:val="007355B9"/>
    <w:rsid w:val="00741835"/>
    <w:rsid w:val="0074557F"/>
    <w:rsid w:val="00750DF9"/>
    <w:rsid w:val="00754495"/>
    <w:rsid w:val="00764747"/>
    <w:rsid w:val="00782337"/>
    <w:rsid w:val="007A0961"/>
    <w:rsid w:val="007A59B0"/>
    <w:rsid w:val="007A61F2"/>
    <w:rsid w:val="007B50EC"/>
    <w:rsid w:val="007D1861"/>
    <w:rsid w:val="007F1558"/>
    <w:rsid w:val="008248B2"/>
    <w:rsid w:val="00824BD0"/>
    <w:rsid w:val="008565E3"/>
    <w:rsid w:val="00864812"/>
    <w:rsid w:val="00867576"/>
    <w:rsid w:val="00871DC8"/>
    <w:rsid w:val="0089314E"/>
    <w:rsid w:val="008B7409"/>
    <w:rsid w:val="008C178A"/>
    <w:rsid w:val="008C23DE"/>
    <w:rsid w:val="008D5C9B"/>
    <w:rsid w:val="008E0114"/>
    <w:rsid w:val="008E76A1"/>
    <w:rsid w:val="008F56D2"/>
    <w:rsid w:val="0091098A"/>
    <w:rsid w:val="00932AB6"/>
    <w:rsid w:val="00973B58"/>
    <w:rsid w:val="00984432"/>
    <w:rsid w:val="00986BBD"/>
    <w:rsid w:val="00992969"/>
    <w:rsid w:val="00996B67"/>
    <w:rsid w:val="009A4A2E"/>
    <w:rsid w:val="009B7619"/>
    <w:rsid w:val="009C289A"/>
    <w:rsid w:val="009C52B6"/>
    <w:rsid w:val="009E3DC0"/>
    <w:rsid w:val="00A200C1"/>
    <w:rsid w:val="00A22216"/>
    <w:rsid w:val="00A32FDB"/>
    <w:rsid w:val="00A4365F"/>
    <w:rsid w:val="00A724AA"/>
    <w:rsid w:val="00A836A6"/>
    <w:rsid w:val="00A911C6"/>
    <w:rsid w:val="00A933B5"/>
    <w:rsid w:val="00AC2472"/>
    <w:rsid w:val="00AD27D7"/>
    <w:rsid w:val="00B20DFB"/>
    <w:rsid w:val="00B42EB7"/>
    <w:rsid w:val="00B965EC"/>
    <w:rsid w:val="00B96D9F"/>
    <w:rsid w:val="00BA60A3"/>
    <w:rsid w:val="00BC4983"/>
    <w:rsid w:val="00BF4866"/>
    <w:rsid w:val="00BF57C8"/>
    <w:rsid w:val="00C01954"/>
    <w:rsid w:val="00C05B6E"/>
    <w:rsid w:val="00C41A75"/>
    <w:rsid w:val="00C426E5"/>
    <w:rsid w:val="00C46C63"/>
    <w:rsid w:val="00C8734C"/>
    <w:rsid w:val="00C9195F"/>
    <w:rsid w:val="00CA7C94"/>
    <w:rsid w:val="00CC2BA3"/>
    <w:rsid w:val="00CC5887"/>
    <w:rsid w:val="00CD40AF"/>
    <w:rsid w:val="00D005AB"/>
    <w:rsid w:val="00D03F0A"/>
    <w:rsid w:val="00D446A6"/>
    <w:rsid w:val="00D47A1C"/>
    <w:rsid w:val="00D6364B"/>
    <w:rsid w:val="00D8783B"/>
    <w:rsid w:val="00D97BFA"/>
    <w:rsid w:val="00DC7F58"/>
    <w:rsid w:val="00E11066"/>
    <w:rsid w:val="00E13637"/>
    <w:rsid w:val="00E35461"/>
    <w:rsid w:val="00E37A4D"/>
    <w:rsid w:val="00E47A9B"/>
    <w:rsid w:val="00E524F7"/>
    <w:rsid w:val="00E7253E"/>
    <w:rsid w:val="00EB54F3"/>
    <w:rsid w:val="00EB6BBD"/>
    <w:rsid w:val="00ED0A8A"/>
    <w:rsid w:val="00EF621F"/>
    <w:rsid w:val="00F15839"/>
    <w:rsid w:val="00F2158E"/>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 w:type="paragraph" w:customStyle="1" w:styleId="Sinespaciado1">
    <w:name w:val="Sin espaciado1"/>
    <w:uiPriority w:val="99"/>
    <w:rsid w:val="00984432"/>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14169">
      <w:bodyDiv w:val="1"/>
      <w:marLeft w:val="0"/>
      <w:marRight w:val="0"/>
      <w:marTop w:val="0"/>
      <w:marBottom w:val="0"/>
      <w:divBdr>
        <w:top w:val="none" w:sz="0" w:space="0" w:color="auto"/>
        <w:left w:val="none" w:sz="0" w:space="0" w:color="auto"/>
        <w:bottom w:val="none" w:sz="0" w:space="0" w:color="auto"/>
        <w:right w:val="none" w:sz="0" w:space="0" w:color="auto"/>
      </w:divBdr>
    </w:div>
    <w:div w:id="1393458736">
      <w:bodyDiv w:val="1"/>
      <w:marLeft w:val="0"/>
      <w:marRight w:val="0"/>
      <w:marTop w:val="0"/>
      <w:marBottom w:val="0"/>
      <w:divBdr>
        <w:top w:val="none" w:sz="0" w:space="0" w:color="auto"/>
        <w:left w:val="none" w:sz="0" w:space="0" w:color="auto"/>
        <w:bottom w:val="none" w:sz="0" w:space="0" w:color="auto"/>
        <w:right w:val="none" w:sz="0" w:space="0" w:color="auto"/>
      </w:divBdr>
    </w:div>
    <w:div w:id="1558010077">
      <w:bodyDiv w:val="1"/>
      <w:marLeft w:val="0"/>
      <w:marRight w:val="0"/>
      <w:marTop w:val="0"/>
      <w:marBottom w:val="0"/>
      <w:divBdr>
        <w:top w:val="none" w:sz="0" w:space="0" w:color="auto"/>
        <w:left w:val="none" w:sz="0" w:space="0" w:color="auto"/>
        <w:bottom w:val="none" w:sz="0" w:space="0" w:color="auto"/>
        <w:right w:val="none" w:sz="0" w:space="0" w:color="auto"/>
      </w:divBdr>
    </w:div>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R@CABOCORRIENTES.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2E90-8EFD-49C5-9C2B-947B47CB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8807</TotalTime>
  <Pages>6</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10</cp:revision>
  <cp:lastPrinted>2019-05-23T20:13:00Z</cp:lastPrinted>
  <dcterms:created xsi:type="dcterms:W3CDTF">2022-05-18T14:38:00Z</dcterms:created>
  <dcterms:modified xsi:type="dcterms:W3CDTF">2022-08-04T15:14:00Z</dcterms:modified>
</cp:coreProperties>
</file>